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81A6" w14:textId="214D6678" w:rsidR="005F4A2A" w:rsidRPr="00F8446B" w:rsidRDefault="005F4A2A">
      <w:pPr>
        <w:rPr>
          <w:b/>
          <w:sz w:val="22"/>
          <w:szCs w:val="22"/>
        </w:rPr>
      </w:pPr>
      <w:r w:rsidRPr="00F8446B">
        <w:rPr>
          <w:b/>
          <w:sz w:val="22"/>
          <w:szCs w:val="22"/>
        </w:rPr>
        <w:t xml:space="preserve">Sample Letter of Appointment for </w:t>
      </w:r>
      <w:r w:rsidR="00CB5BA0" w:rsidRPr="00F8446B">
        <w:rPr>
          <w:b/>
          <w:sz w:val="22"/>
          <w:szCs w:val="22"/>
        </w:rPr>
        <w:t xml:space="preserve">New </w:t>
      </w:r>
      <w:r w:rsidR="00881042" w:rsidRPr="00F8446B">
        <w:rPr>
          <w:b/>
          <w:sz w:val="22"/>
          <w:szCs w:val="22"/>
        </w:rPr>
        <w:t>Tenure-Track</w:t>
      </w:r>
      <w:r w:rsidRPr="00F8446B">
        <w:rPr>
          <w:b/>
          <w:sz w:val="22"/>
          <w:szCs w:val="22"/>
        </w:rPr>
        <w:t xml:space="preserve"> </w:t>
      </w:r>
      <w:r w:rsidR="00CB5BA0" w:rsidRPr="00F8446B">
        <w:rPr>
          <w:b/>
          <w:sz w:val="22"/>
          <w:szCs w:val="22"/>
        </w:rPr>
        <w:t>Faculty</w:t>
      </w:r>
    </w:p>
    <w:p w14:paraId="6F42D9CB" w14:textId="77777777" w:rsidR="005F4A2A" w:rsidRPr="00F8446B" w:rsidRDefault="005F4A2A">
      <w:pPr>
        <w:rPr>
          <w:sz w:val="22"/>
          <w:szCs w:val="22"/>
        </w:rPr>
      </w:pPr>
    </w:p>
    <w:p w14:paraId="02D2FC41" w14:textId="77777777" w:rsidR="00FA4B59" w:rsidRPr="00F8446B" w:rsidRDefault="00FA4B59" w:rsidP="00FA4B59">
      <w:pPr>
        <w:pStyle w:val="NormalWeb"/>
        <w:rPr>
          <w:b/>
          <w:bCs/>
          <w:color w:val="000000" w:themeColor="text1"/>
          <w:sz w:val="22"/>
          <w:szCs w:val="22"/>
        </w:rPr>
      </w:pPr>
      <w:r w:rsidRPr="00F8446B">
        <w:rPr>
          <w:rStyle w:val="ckewidgetelement"/>
          <w:b/>
          <w:bCs/>
          <w:color w:val="000000" w:themeColor="text1"/>
          <w:sz w:val="22"/>
          <w:szCs w:val="22"/>
        </w:rPr>
        <w:t>[Date]</w:t>
      </w:r>
    </w:p>
    <w:p w14:paraId="7324076D" w14:textId="77777777" w:rsidR="00FA4B59" w:rsidRPr="00F8446B" w:rsidRDefault="00FA4B59" w:rsidP="00FA4B59">
      <w:pPr>
        <w:pStyle w:val="NormalWeb"/>
        <w:spacing w:before="0" w:beforeAutospacing="0" w:after="0" w:afterAutospacing="0"/>
        <w:rPr>
          <w:rStyle w:val="ckewidgetelement"/>
          <w:b/>
          <w:bCs/>
          <w:color w:val="000000" w:themeColor="text1"/>
          <w:sz w:val="22"/>
          <w:szCs w:val="22"/>
        </w:rPr>
      </w:pPr>
      <w:r w:rsidRPr="00F8446B">
        <w:rPr>
          <w:rStyle w:val="ckewidgetelement"/>
          <w:b/>
          <w:bCs/>
          <w:color w:val="000000" w:themeColor="text1"/>
          <w:sz w:val="22"/>
          <w:szCs w:val="22"/>
        </w:rPr>
        <w:t>[Name</w:t>
      </w:r>
    </w:p>
    <w:p w14:paraId="483DDB2F" w14:textId="77777777" w:rsidR="00FA4B59" w:rsidRPr="00F8446B" w:rsidRDefault="00FA4B59" w:rsidP="00FA4B59">
      <w:pPr>
        <w:pStyle w:val="NormalWeb"/>
        <w:spacing w:before="0" w:beforeAutospacing="0" w:after="0" w:afterAutospacing="0"/>
        <w:rPr>
          <w:rStyle w:val="ckewidgetelement"/>
          <w:b/>
          <w:bCs/>
          <w:color w:val="000000" w:themeColor="text1"/>
          <w:sz w:val="22"/>
          <w:szCs w:val="22"/>
        </w:rPr>
      </w:pPr>
      <w:r w:rsidRPr="00F8446B">
        <w:rPr>
          <w:rStyle w:val="ckewidgetelement"/>
          <w:b/>
          <w:bCs/>
          <w:color w:val="000000" w:themeColor="text1"/>
          <w:sz w:val="22"/>
          <w:szCs w:val="22"/>
        </w:rPr>
        <w:t>Address</w:t>
      </w:r>
    </w:p>
    <w:p w14:paraId="080E6AC7" w14:textId="77777777" w:rsidR="00FA4B59" w:rsidRPr="00F8446B" w:rsidRDefault="00FA4B59" w:rsidP="00FA4B59">
      <w:pPr>
        <w:pStyle w:val="NormalWeb"/>
        <w:spacing w:before="0" w:beforeAutospacing="0" w:after="0" w:afterAutospacing="0"/>
        <w:rPr>
          <w:b/>
          <w:bCs/>
          <w:color w:val="000000" w:themeColor="text1"/>
          <w:sz w:val="22"/>
          <w:szCs w:val="22"/>
        </w:rPr>
      </w:pPr>
      <w:r w:rsidRPr="00F8446B">
        <w:rPr>
          <w:rStyle w:val="ckewidgetelement"/>
          <w:b/>
          <w:bCs/>
          <w:color w:val="000000" w:themeColor="text1"/>
          <w:sz w:val="22"/>
          <w:szCs w:val="22"/>
        </w:rPr>
        <w:t>Address]</w:t>
      </w:r>
    </w:p>
    <w:p w14:paraId="2C22F975" w14:textId="77777777" w:rsidR="00FA4B59" w:rsidRPr="00F8446B" w:rsidRDefault="00FA4B59" w:rsidP="00FA4B59">
      <w:pPr>
        <w:pStyle w:val="NormalWeb"/>
        <w:spacing w:before="0" w:beforeAutospacing="0" w:after="0" w:afterAutospacing="0"/>
        <w:rPr>
          <w:color w:val="000000" w:themeColor="text1"/>
          <w:sz w:val="22"/>
          <w:szCs w:val="22"/>
        </w:rPr>
      </w:pPr>
    </w:p>
    <w:p w14:paraId="54C8DAF0" w14:textId="77777777" w:rsidR="00FA4B59" w:rsidRPr="00F8446B" w:rsidRDefault="00FA4B59" w:rsidP="00FA4B59">
      <w:pPr>
        <w:pStyle w:val="NormalWeb"/>
        <w:spacing w:before="0" w:beforeAutospacing="0" w:after="0" w:afterAutospacing="0"/>
        <w:rPr>
          <w:color w:val="000000" w:themeColor="text1"/>
          <w:sz w:val="22"/>
          <w:szCs w:val="22"/>
        </w:rPr>
      </w:pPr>
      <w:r w:rsidRPr="00F8446B">
        <w:rPr>
          <w:color w:val="000000" w:themeColor="text1"/>
          <w:sz w:val="22"/>
          <w:szCs w:val="22"/>
        </w:rPr>
        <w:t xml:space="preserve">Dear </w:t>
      </w:r>
      <w:r w:rsidRPr="00F8446B">
        <w:rPr>
          <w:b/>
          <w:bCs/>
          <w:color w:val="000000" w:themeColor="text1"/>
          <w:sz w:val="22"/>
          <w:szCs w:val="22"/>
        </w:rPr>
        <w:t>[Name]</w:t>
      </w:r>
      <w:r w:rsidRPr="00F8446B">
        <w:rPr>
          <w:color w:val="000000" w:themeColor="text1"/>
          <w:sz w:val="22"/>
          <w:szCs w:val="22"/>
        </w:rPr>
        <w:t>,</w:t>
      </w:r>
    </w:p>
    <w:p w14:paraId="13B796E1" w14:textId="77777777" w:rsidR="002145D3" w:rsidRPr="00F8446B" w:rsidRDefault="002145D3">
      <w:pPr>
        <w:rPr>
          <w:sz w:val="22"/>
          <w:szCs w:val="22"/>
        </w:rPr>
      </w:pPr>
    </w:p>
    <w:p w14:paraId="3DDF27A2" w14:textId="77777777" w:rsidR="00842480" w:rsidRPr="00F8446B" w:rsidRDefault="00842480" w:rsidP="00842480">
      <w:pPr>
        <w:rPr>
          <w:b/>
          <w:sz w:val="22"/>
          <w:szCs w:val="22"/>
          <w:u w:val="single"/>
        </w:rPr>
      </w:pPr>
      <w:r w:rsidRPr="00F8446B">
        <w:rPr>
          <w:b/>
          <w:sz w:val="22"/>
          <w:szCs w:val="22"/>
          <w:u w:val="single"/>
        </w:rPr>
        <w:t>Required Statements and Text Examples</w:t>
      </w:r>
    </w:p>
    <w:p w14:paraId="2F883A00" w14:textId="77777777" w:rsidR="00842480" w:rsidRPr="00F8446B" w:rsidRDefault="00842480">
      <w:pPr>
        <w:rPr>
          <w:sz w:val="22"/>
          <w:szCs w:val="22"/>
        </w:rPr>
      </w:pPr>
    </w:p>
    <w:p w14:paraId="5B72F6E7" w14:textId="49F20FF0" w:rsidR="00FA46A9" w:rsidRPr="00F8446B" w:rsidRDefault="005F4A2A" w:rsidP="006D42BC">
      <w:pPr>
        <w:rPr>
          <w:sz w:val="22"/>
          <w:szCs w:val="22"/>
        </w:rPr>
      </w:pPr>
      <w:r w:rsidRPr="00F8446B">
        <w:rPr>
          <w:sz w:val="22"/>
          <w:szCs w:val="22"/>
        </w:rPr>
        <w:t xml:space="preserve">Upon the recommendation of </w:t>
      </w:r>
      <w:r w:rsidRPr="00F8446B">
        <w:rPr>
          <w:b/>
          <w:sz w:val="22"/>
          <w:szCs w:val="22"/>
        </w:rPr>
        <w:t>[name and title of department chair]</w:t>
      </w:r>
      <w:r w:rsidRPr="00F8446B">
        <w:rPr>
          <w:sz w:val="22"/>
          <w:szCs w:val="22"/>
        </w:rPr>
        <w:t xml:space="preserve"> and with the concurrence of </w:t>
      </w:r>
      <w:r w:rsidRPr="00F8446B">
        <w:rPr>
          <w:b/>
          <w:sz w:val="22"/>
          <w:szCs w:val="22"/>
        </w:rPr>
        <w:t>[name],</w:t>
      </w:r>
      <w:r w:rsidRPr="00F8446B">
        <w:rPr>
          <w:sz w:val="22"/>
          <w:szCs w:val="22"/>
        </w:rPr>
        <w:t xml:space="preserve"> Provost and </w:t>
      </w:r>
      <w:r w:rsidR="00322E1C" w:rsidRPr="00F8446B">
        <w:rPr>
          <w:sz w:val="22"/>
          <w:szCs w:val="22"/>
        </w:rPr>
        <w:t xml:space="preserve">Executive </w:t>
      </w:r>
      <w:r w:rsidRPr="00F8446B">
        <w:rPr>
          <w:sz w:val="22"/>
          <w:szCs w:val="22"/>
        </w:rPr>
        <w:t xml:space="preserve">Vice Chancellor for Academic Affairs, I am pleased to offer you a </w:t>
      </w:r>
      <w:r w:rsidR="00622D0C" w:rsidRPr="00F8446B">
        <w:rPr>
          <w:b/>
          <w:sz w:val="22"/>
          <w:szCs w:val="22"/>
        </w:rPr>
        <w:t>[9-month/12-month],</w:t>
      </w:r>
      <w:r w:rsidR="00622D0C" w:rsidRPr="00F8446B">
        <w:rPr>
          <w:sz w:val="22"/>
          <w:szCs w:val="22"/>
        </w:rPr>
        <w:t xml:space="preserve"> </w:t>
      </w:r>
      <w:r w:rsidR="00622D0C" w:rsidRPr="00F8446B">
        <w:rPr>
          <w:b/>
          <w:sz w:val="22"/>
          <w:szCs w:val="22"/>
        </w:rPr>
        <w:t>[percentage</w:t>
      </w:r>
      <w:r w:rsidR="00322E1C" w:rsidRPr="00F8446B">
        <w:rPr>
          <w:b/>
          <w:sz w:val="22"/>
          <w:szCs w:val="22"/>
        </w:rPr>
        <w:t xml:space="preserve"> appointment] </w:t>
      </w:r>
      <w:r w:rsidR="00622D0C" w:rsidRPr="00F8446B">
        <w:rPr>
          <w:sz w:val="22"/>
          <w:szCs w:val="22"/>
        </w:rPr>
        <w:t xml:space="preserve">appointed </w:t>
      </w:r>
      <w:r w:rsidR="00C82C0A" w:rsidRPr="00F8446B">
        <w:rPr>
          <w:sz w:val="22"/>
          <w:szCs w:val="22"/>
        </w:rPr>
        <w:t>position</w:t>
      </w:r>
      <w:r w:rsidRPr="00F8446B">
        <w:rPr>
          <w:sz w:val="22"/>
          <w:szCs w:val="22"/>
        </w:rPr>
        <w:t xml:space="preserve"> </w:t>
      </w:r>
      <w:r w:rsidR="00322E1C" w:rsidRPr="00F8446B">
        <w:rPr>
          <w:sz w:val="22"/>
          <w:szCs w:val="22"/>
        </w:rPr>
        <w:t xml:space="preserve">as </w:t>
      </w:r>
      <w:r w:rsidR="00322E1C" w:rsidRPr="00F8446B">
        <w:rPr>
          <w:b/>
          <w:sz w:val="22"/>
          <w:szCs w:val="22"/>
        </w:rPr>
        <w:t>[rank/title]</w:t>
      </w:r>
      <w:r w:rsidR="00322E1C" w:rsidRPr="00F8446B">
        <w:rPr>
          <w:sz w:val="22"/>
          <w:szCs w:val="22"/>
        </w:rPr>
        <w:t xml:space="preserve"> </w:t>
      </w:r>
      <w:r w:rsidR="007340E6" w:rsidRPr="00F8446B">
        <w:rPr>
          <w:sz w:val="22"/>
          <w:szCs w:val="22"/>
        </w:rPr>
        <w:t>in the</w:t>
      </w:r>
      <w:r w:rsidR="00322E1C" w:rsidRPr="00F8446B">
        <w:rPr>
          <w:sz w:val="22"/>
          <w:szCs w:val="22"/>
        </w:rPr>
        <w:t xml:space="preserve"> </w:t>
      </w:r>
      <w:r w:rsidR="00322E1C" w:rsidRPr="00F8446B">
        <w:rPr>
          <w:b/>
          <w:sz w:val="22"/>
          <w:szCs w:val="22"/>
        </w:rPr>
        <w:t>[department/</w:t>
      </w:r>
      <w:r w:rsidR="007340E6" w:rsidRPr="00F8446B">
        <w:rPr>
          <w:b/>
          <w:sz w:val="22"/>
          <w:szCs w:val="22"/>
        </w:rPr>
        <w:t xml:space="preserve"> </w:t>
      </w:r>
      <w:r w:rsidR="00322E1C" w:rsidRPr="00F8446B">
        <w:rPr>
          <w:b/>
          <w:sz w:val="22"/>
          <w:szCs w:val="22"/>
        </w:rPr>
        <w:t>discipline/area]</w:t>
      </w:r>
      <w:r w:rsidR="00322E1C" w:rsidRPr="00F8446B">
        <w:rPr>
          <w:sz w:val="22"/>
          <w:szCs w:val="22"/>
        </w:rPr>
        <w:t xml:space="preserve"> </w:t>
      </w:r>
      <w:r w:rsidRPr="00F8446B">
        <w:rPr>
          <w:sz w:val="22"/>
          <w:szCs w:val="22"/>
        </w:rPr>
        <w:t>at the University of Arkansas, Fayetteville</w:t>
      </w:r>
      <w:r w:rsidR="002C10C5" w:rsidRPr="00F8446B">
        <w:rPr>
          <w:sz w:val="22"/>
          <w:szCs w:val="22"/>
        </w:rPr>
        <w:t>.</w:t>
      </w:r>
      <w:r w:rsidR="006F6892">
        <w:rPr>
          <w:sz w:val="22"/>
          <w:szCs w:val="22"/>
        </w:rPr>
        <w:t xml:space="preserve"> </w:t>
      </w:r>
      <w:r w:rsidR="006D42BC" w:rsidRPr="00F8446B">
        <w:rPr>
          <w:sz w:val="22"/>
          <w:szCs w:val="22"/>
        </w:rPr>
        <w:t xml:space="preserve">This academic appointment is </w:t>
      </w:r>
      <w:r w:rsidR="003E62A3" w:rsidRPr="00F8446B">
        <w:rPr>
          <w:sz w:val="22"/>
          <w:szCs w:val="22"/>
        </w:rPr>
        <w:t>tenure track</w:t>
      </w:r>
      <w:r w:rsidR="008F7430" w:rsidRPr="00F8446B">
        <w:rPr>
          <w:sz w:val="22"/>
          <w:szCs w:val="22"/>
        </w:rPr>
        <w:t>,</w:t>
      </w:r>
      <w:r w:rsidR="00D3675C" w:rsidRPr="00F8446B">
        <w:rPr>
          <w:sz w:val="22"/>
          <w:szCs w:val="22"/>
        </w:rPr>
        <w:t xml:space="preserve"> </w:t>
      </w:r>
      <w:r w:rsidR="006D42BC" w:rsidRPr="00F8446B">
        <w:rPr>
          <w:sz w:val="22"/>
          <w:szCs w:val="22"/>
        </w:rPr>
        <w:t>with a start date of [</w:t>
      </w:r>
      <w:r w:rsidR="006D42BC" w:rsidRPr="00F8446B">
        <w:rPr>
          <w:b/>
          <w:bCs/>
          <w:sz w:val="22"/>
          <w:szCs w:val="22"/>
        </w:rPr>
        <w:t>date</w:t>
      </w:r>
      <w:r w:rsidR="006D42BC" w:rsidRPr="00F8446B">
        <w:rPr>
          <w:sz w:val="22"/>
          <w:szCs w:val="22"/>
        </w:rPr>
        <w:t xml:space="preserve">]. Your compensation will consist of a base salary of [$_____] plus fringe benefits. </w:t>
      </w:r>
    </w:p>
    <w:p w14:paraId="6EC958F7" w14:textId="77777777" w:rsidR="00FA46A9" w:rsidRPr="00F8446B" w:rsidRDefault="00FA46A9" w:rsidP="006D42BC">
      <w:pPr>
        <w:rPr>
          <w:sz w:val="22"/>
          <w:szCs w:val="22"/>
        </w:rPr>
      </w:pPr>
    </w:p>
    <w:p w14:paraId="24429B44" w14:textId="612F82BE" w:rsidR="004877CA" w:rsidRPr="00F8446B" w:rsidRDefault="006D42BC" w:rsidP="00B220AB">
      <w:pPr>
        <w:ind w:left="360"/>
        <w:rPr>
          <w:b/>
          <w:bCs/>
          <w:sz w:val="22"/>
          <w:szCs w:val="22"/>
        </w:rPr>
      </w:pPr>
      <w:r w:rsidRPr="00F8446B">
        <w:rPr>
          <w:b/>
          <w:bCs/>
          <w:sz w:val="22"/>
          <w:szCs w:val="22"/>
        </w:rPr>
        <w:t>[</w:t>
      </w:r>
      <w:r w:rsidR="004877CA" w:rsidRPr="00F8446B">
        <w:rPr>
          <w:b/>
          <w:bCs/>
          <w:sz w:val="22"/>
          <w:szCs w:val="22"/>
        </w:rPr>
        <w:t xml:space="preserve">Note: </w:t>
      </w:r>
      <w:r w:rsidRPr="00F8446B">
        <w:rPr>
          <w:b/>
          <w:bCs/>
          <w:sz w:val="22"/>
          <w:szCs w:val="22"/>
        </w:rPr>
        <w:t>If the salary being offered exceeds line-item maximum</w:t>
      </w:r>
      <w:r w:rsidR="004877CA" w:rsidRPr="00F8446B">
        <w:rPr>
          <w:b/>
          <w:bCs/>
          <w:sz w:val="22"/>
          <w:szCs w:val="22"/>
        </w:rPr>
        <w:t xml:space="preserve">, </w:t>
      </w:r>
      <w:r w:rsidR="00DD2DC6" w:rsidRPr="00F8446B">
        <w:rPr>
          <w:b/>
          <w:bCs/>
          <w:sz w:val="22"/>
          <w:szCs w:val="22"/>
        </w:rPr>
        <w:t xml:space="preserve">consult </w:t>
      </w:r>
      <w:r w:rsidR="004877CA" w:rsidRPr="00F8446B">
        <w:rPr>
          <w:b/>
          <w:bCs/>
          <w:sz w:val="22"/>
          <w:szCs w:val="22"/>
        </w:rPr>
        <w:t>APS 1435.60</w:t>
      </w:r>
      <w:r w:rsidR="00CD75F3" w:rsidRPr="00F8446B">
        <w:rPr>
          <w:b/>
          <w:bCs/>
          <w:sz w:val="22"/>
          <w:szCs w:val="22"/>
        </w:rPr>
        <w:t xml:space="preserve"> and contact the Office of the Provost</w:t>
      </w:r>
      <w:r w:rsidR="00FC1A48" w:rsidRPr="00F8446B">
        <w:rPr>
          <w:b/>
          <w:bCs/>
          <w:sz w:val="22"/>
          <w:szCs w:val="22"/>
        </w:rPr>
        <w:t>].</w:t>
      </w:r>
    </w:p>
    <w:p w14:paraId="168F2A68" w14:textId="77777777" w:rsidR="0029254A" w:rsidRPr="00F8446B" w:rsidRDefault="0029254A" w:rsidP="00DD2DC6">
      <w:pPr>
        <w:rPr>
          <w:sz w:val="22"/>
          <w:szCs w:val="22"/>
        </w:rPr>
      </w:pPr>
    </w:p>
    <w:p w14:paraId="7D38C70E" w14:textId="77777777" w:rsidR="00F8446B" w:rsidRPr="00F8446B" w:rsidRDefault="00F8446B" w:rsidP="00F8446B">
      <w:pPr>
        <w:rPr>
          <w:sz w:val="22"/>
          <w:szCs w:val="22"/>
        </w:rPr>
      </w:pPr>
      <w:r w:rsidRPr="00F8446B">
        <w:rPr>
          <w:sz w:val="22"/>
          <w:szCs w:val="22"/>
        </w:rPr>
        <w:t xml:space="preserve">This is an in-person position. Most University classes are offered face-to-face, and extensive in-person engagement in such activities as office hours, student advising, and departmental, college, and university committee meetings is required </w:t>
      </w:r>
      <w:proofErr w:type="gramStart"/>
      <w:r w:rsidRPr="00F8446B">
        <w:rPr>
          <w:sz w:val="22"/>
          <w:szCs w:val="22"/>
        </w:rPr>
        <w:t>in order to</w:t>
      </w:r>
      <w:proofErr w:type="gramEnd"/>
      <w:r w:rsidRPr="00F8446B">
        <w:rPr>
          <w:sz w:val="22"/>
          <w:szCs w:val="22"/>
        </w:rPr>
        <w:t xml:space="preserve"> advance student success and departmental effectiveness. </w:t>
      </w:r>
    </w:p>
    <w:p w14:paraId="61A129E0" w14:textId="77777777" w:rsidR="00F8446B" w:rsidRPr="00F8446B" w:rsidRDefault="00F8446B" w:rsidP="00A6648A">
      <w:pPr>
        <w:widowControl w:val="0"/>
        <w:autoSpaceDE w:val="0"/>
        <w:autoSpaceDN w:val="0"/>
        <w:ind w:right="116"/>
        <w:rPr>
          <w:sz w:val="22"/>
          <w:szCs w:val="22"/>
        </w:rPr>
      </w:pPr>
    </w:p>
    <w:p w14:paraId="111003F6" w14:textId="06395C93" w:rsidR="00A6648A" w:rsidRPr="00F8446B" w:rsidRDefault="0029254A" w:rsidP="00A6648A">
      <w:pPr>
        <w:widowControl w:val="0"/>
        <w:autoSpaceDE w:val="0"/>
        <w:autoSpaceDN w:val="0"/>
        <w:ind w:right="116"/>
        <w:rPr>
          <w:sz w:val="22"/>
          <w:szCs w:val="22"/>
        </w:rPr>
      </w:pPr>
      <w:r w:rsidRPr="00F8446B">
        <w:rPr>
          <w:sz w:val="22"/>
          <w:szCs w:val="22"/>
        </w:rPr>
        <w:t xml:space="preserve">The exact nature and extent of your assignment each year will be defined by the </w:t>
      </w:r>
      <w:r w:rsidRPr="00F8446B">
        <w:rPr>
          <w:b/>
          <w:sz w:val="22"/>
          <w:szCs w:val="22"/>
        </w:rPr>
        <w:t>[department head/chair]</w:t>
      </w:r>
      <w:r w:rsidRPr="00F8446B">
        <w:rPr>
          <w:sz w:val="22"/>
          <w:szCs w:val="22"/>
        </w:rPr>
        <w:t xml:space="preserve"> with the approval of the dean of </w:t>
      </w:r>
      <w:r w:rsidRPr="00F8446B">
        <w:rPr>
          <w:b/>
          <w:sz w:val="22"/>
          <w:szCs w:val="22"/>
        </w:rPr>
        <w:t xml:space="preserve">[school or college], </w:t>
      </w:r>
      <w:r w:rsidRPr="00F8446B">
        <w:rPr>
          <w:sz w:val="22"/>
          <w:szCs w:val="22"/>
        </w:rPr>
        <w:t xml:space="preserve">and you will receive a letter from the </w:t>
      </w:r>
      <w:r w:rsidR="00713CA2" w:rsidRPr="00F8446B">
        <w:rPr>
          <w:b/>
          <w:sz w:val="22"/>
          <w:szCs w:val="22"/>
        </w:rPr>
        <w:t>[department head/chair]</w:t>
      </w:r>
      <w:r w:rsidR="00713CA2" w:rsidRPr="00F8446B">
        <w:rPr>
          <w:sz w:val="22"/>
          <w:szCs w:val="22"/>
        </w:rPr>
        <w:t xml:space="preserve"> </w:t>
      </w:r>
      <w:r w:rsidRPr="00F8446B">
        <w:rPr>
          <w:sz w:val="22"/>
          <w:szCs w:val="22"/>
        </w:rPr>
        <w:t xml:space="preserve">providing details of work assignments, department policies concerning faculty service and evaluation, and any additional matters which apply. </w:t>
      </w:r>
      <w:r w:rsidR="00A6648A" w:rsidRPr="00F8446B">
        <w:rPr>
          <w:sz w:val="22"/>
          <w:szCs w:val="22"/>
        </w:rPr>
        <w:t>Your workload assignment, procedures, and instruments that are to be used in assessing your work will be shared no later than 30 days after the beginning of your initial appointment.</w:t>
      </w:r>
    </w:p>
    <w:p w14:paraId="25277BB9" w14:textId="77777777" w:rsidR="002C10C5" w:rsidRPr="00F8446B" w:rsidRDefault="002C10C5" w:rsidP="00A6648A">
      <w:pPr>
        <w:widowControl w:val="0"/>
        <w:autoSpaceDE w:val="0"/>
        <w:autoSpaceDN w:val="0"/>
        <w:ind w:right="116"/>
        <w:rPr>
          <w:sz w:val="22"/>
          <w:szCs w:val="22"/>
        </w:rPr>
      </w:pPr>
    </w:p>
    <w:p w14:paraId="0D5A91B4" w14:textId="64F87E7D" w:rsidR="0029254A" w:rsidRPr="00F8446B" w:rsidRDefault="00EB71B1" w:rsidP="00B220AB">
      <w:pPr>
        <w:ind w:left="360" w:right="116"/>
        <w:rPr>
          <w:sz w:val="22"/>
          <w:szCs w:val="22"/>
        </w:rPr>
      </w:pPr>
      <w:r w:rsidRPr="00F8446B">
        <w:rPr>
          <w:b/>
          <w:bCs/>
          <w:sz w:val="22"/>
          <w:szCs w:val="22"/>
        </w:rPr>
        <w:t>[</w:t>
      </w:r>
      <w:r w:rsidR="0029254A" w:rsidRPr="00F8446B">
        <w:rPr>
          <w:b/>
          <w:bCs/>
          <w:sz w:val="22"/>
          <w:szCs w:val="22"/>
        </w:rPr>
        <w:t>In no case should commitments be made by the Chair/Head or Dean regarding the specific nature of work assignments beyond the first two years of appointment without the approval of the Provost</w:t>
      </w:r>
      <w:r w:rsidRPr="00F8446B">
        <w:rPr>
          <w:b/>
          <w:bCs/>
          <w:color w:val="000000" w:themeColor="text1"/>
          <w:sz w:val="22"/>
          <w:szCs w:val="22"/>
        </w:rPr>
        <w:t>]</w:t>
      </w:r>
    </w:p>
    <w:p w14:paraId="6F0165B6" w14:textId="77777777" w:rsidR="002C10C5" w:rsidRPr="00F8446B" w:rsidRDefault="002C10C5" w:rsidP="00DD2DC6">
      <w:pPr>
        <w:rPr>
          <w:sz w:val="22"/>
          <w:szCs w:val="22"/>
        </w:rPr>
      </w:pPr>
    </w:p>
    <w:p w14:paraId="661DCD29" w14:textId="23A7EFC1" w:rsidR="00444009" w:rsidRPr="00F8446B" w:rsidRDefault="006F4380" w:rsidP="00DD2DC6">
      <w:pPr>
        <w:rPr>
          <w:b/>
          <w:bCs/>
          <w:sz w:val="22"/>
          <w:szCs w:val="22"/>
        </w:rPr>
      </w:pPr>
      <w:r w:rsidRPr="00F8446B">
        <w:rPr>
          <w:sz w:val="22"/>
          <w:szCs w:val="22"/>
        </w:rPr>
        <w:t>Prior to the start of your employment, you will be required to provide an official copy of your final transcript, indicating</w:t>
      </w:r>
      <w:r w:rsidR="00F6151A" w:rsidRPr="00F8446B">
        <w:rPr>
          <w:sz w:val="22"/>
          <w:szCs w:val="22"/>
        </w:rPr>
        <w:t xml:space="preserve"> that you have completed all requirements for the </w:t>
      </w:r>
      <w:r w:rsidR="00F6151A" w:rsidRPr="00F8446B">
        <w:rPr>
          <w:b/>
          <w:bCs/>
          <w:sz w:val="22"/>
          <w:szCs w:val="22"/>
        </w:rPr>
        <w:t>[name of the degree].</w:t>
      </w:r>
    </w:p>
    <w:p w14:paraId="6668B5D8" w14:textId="77777777" w:rsidR="0045078C" w:rsidRPr="00F8446B" w:rsidRDefault="0045078C" w:rsidP="00B220AB">
      <w:pPr>
        <w:ind w:left="360"/>
        <w:rPr>
          <w:b/>
          <w:bCs/>
          <w:sz w:val="22"/>
          <w:szCs w:val="22"/>
        </w:rPr>
      </w:pPr>
    </w:p>
    <w:p w14:paraId="20548AD8" w14:textId="2C19794C" w:rsidR="00A60A07" w:rsidRPr="00F8446B" w:rsidRDefault="008B1B40" w:rsidP="00811644">
      <w:pPr>
        <w:rPr>
          <w:sz w:val="22"/>
          <w:szCs w:val="22"/>
        </w:rPr>
      </w:pPr>
      <w:r w:rsidRPr="00F8446B">
        <w:rPr>
          <w:b/>
          <w:bCs/>
          <w:sz w:val="22"/>
          <w:szCs w:val="22"/>
        </w:rPr>
        <w:t>[</w:t>
      </w:r>
      <w:r w:rsidR="007B55B5" w:rsidRPr="00F8446B">
        <w:rPr>
          <w:b/>
          <w:bCs/>
          <w:sz w:val="22"/>
          <w:szCs w:val="22"/>
        </w:rPr>
        <w:t>Required Statement i</w:t>
      </w:r>
      <w:r w:rsidR="3AE51D3B" w:rsidRPr="00F8446B">
        <w:rPr>
          <w:b/>
          <w:bCs/>
          <w:sz w:val="22"/>
          <w:szCs w:val="22"/>
        </w:rPr>
        <w:t xml:space="preserve">f </w:t>
      </w:r>
      <w:r w:rsidR="7F5F159F" w:rsidRPr="00F8446B">
        <w:rPr>
          <w:b/>
          <w:bCs/>
          <w:sz w:val="22"/>
          <w:szCs w:val="22"/>
        </w:rPr>
        <w:t xml:space="preserve">the selected candidate has not met the </w:t>
      </w:r>
      <w:r w:rsidR="796C9B46" w:rsidRPr="00F8446B">
        <w:rPr>
          <w:b/>
          <w:bCs/>
          <w:sz w:val="22"/>
          <w:szCs w:val="22"/>
        </w:rPr>
        <w:t xml:space="preserve">requirements </w:t>
      </w:r>
      <w:r w:rsidR="3AE51D3B" w:rsidRPr="00F8446B">
        <w:rPr>
          <w:b/>
          <w:bCs/>
          <w:sz w:val="22"/>
          <w:szCs w:val="22"/>
        </w:rPr>
        <w:t xml:space="preserve">for the terminal degree </w:t>
      </w:r>
      <w:r w:rsidR="796C9B46" w:rsidRPr="00F8446B">
        <w:rPr>
          <w:b/>
          <w:bCs/>
          <w:sz w:val="22"/>
          <w:szCs w:val="22"/>
        </w:rPr>
        <w:t>at the time of the offer</w:t>
      </w:r>
      <w:r w:rsidR="095E5C97" w:rsidRPr="00F8446B">
        <w:rPr>
          <w:b/>
          <w:bCs/>
          <w:sz w:val="22"/>
          <w:szCs w:val="22"/>
        </w:rPr>
        <w:t>, insert the following language</w:t>
      </w:r>
      <w:r w:rsidR="00BC2778" w:rsidRPr="00F8446B">
        <w:rPr>
          <w:b/>
          <w:bCs/>
          <w:sz w:val="22"/>
          <w:szCs w:val="22"/>
        </w:rPr>
        <w:t>]</w:t>
      </w:r>
    </w:p>
    <w:p w14:paraId="1E671DD4" w14:textId="77777777" w:rsidR="006F4380" w:rsidRPr="00F8446B" w:rsidRDefault="006F4380" w:rsidP="00BA522D">
      <w:pPr>
        <w:rPr>
          <w:sz w:val="22"/>
          <w:szCs w:val="22"/>
        </w:rPr>
      </w:pPr>
    </w:p>
    <w:p w14:paraId="6DF3D59A" w14:textId="103EEE8B" w:rsidR="00A60A07" w:rsidRPr="00F8446B" w:rsidRDefault="00FB4EDA" w:rsidP="00055862">
      <w:pPr>
        <w:rPr>
          <w:sz w:val="22"/>
          <w:szCs w:val="22"/>
        </w:rPr>
      </w:pPr>
      <w:r w:rsidRPr="00F8446B">
        <w:rPr>
          <w:sz w:val="22"/>
          <w:szCs w:val="22"/>
        </w:rPr>
        <w:t>Prior to the start of your employment, you will be required to provide an official copy of your final transcript, indicating the appropriate degree and the date of graduation</w:t>
      </w:r>
      <w:r w:rsidR="00C754AE" w:rsidRPr="00F8446B">
        <w:rPr>
          <w:sz w:val="22"/>
          <w:szCs w:val="22"/>
        </w:rPr>
        <w:t>.</w:t>
      </w:r>
      <w:r w:rsidRPr="00F8446B" w:rsidDel="10E5A7C1">
        <w:rPr>
          <w:sz w:val="22"/>
          <w:szCs w:val="22"/>
        </w:rPr>
        <w:t xml:space="preserve"> </w:t>
      </w:r>
      <w:r w:rsidR="00C255E6" w:rsidRPr="00F8446B">
        <w:rPr>
          <w:sz w:val="22"/>
          <w:szCs w:val="22"/>
        </w:rPr>
        <w:t>In the event that you do not complete the requirements for your</w:t>
      </w:r>
      <w:r w:rsidR="2CF43952" w:rsidRPr="00F8446B">
        <w:rPr>
          <w:sz w:val="22"/>
          <w:szCs w:val="22"/>
        </w:rPr>
        <w:t xml:space="preserve"> </w:t>
      </w:r>
      <w:r w:rsidR="095E5C97" w:rsidRPr="00F8446B">
        <w:rPr>
          <w:b/>
          <w:bCs/>
          <w:sz w:val="22"/>
          <w:szCs w:val="22"/>
        </w:rPr>
        <w:t>[name the terminal degree]</w:t>
      </w:r>
      <w:r w:rsidR="5C5DFFBE" w:rsidRPr="00F8446B">
        <w:rPr>
          <w:b/>
          <w:bCs/>
          <w:sz w:val="22"/>
          <w:szCs w:val="22"/>
        </w:rPr>
        <w:t xml:space="preserve"> </w:t>
      </w:r>
      <w:r w:rsidR="095E5C97" w:rsidRPr="00F8446B">
        <w:rPr>
          <w:sz w:val="22"/>
          <w:szCs w:val="22"/>
        </w:rPr>
        <w:t xml:space="preserve">before </w:t>
      </w:r>
      <w:r w:rsidR="2CF43952" w:rsidRPr="00F8446B">
        <w:rPr>
          <w:sz w:val="22"/>
          <w:szCs w:val="22"/>
        </w:rPr>
        <w:t xml:space="preserve">your date of appointment, </w:t>
      </w:r>
      <w:r w:rsidR="095E5C97" w:rsidRPr="00F8446B">
        <w:rPr>
          <w:sz w:val="22"/>
          <w:szCs w:val="22"/>
        </w:rPr>
        <w:t>you</w:t>
      </w:r>
      <w:r w:rsidR="2CF43952" w:rsidRPr="00F8446B">
        <w:rPr>
          <w:sz w:val="22"/>
          <w:szCs w:val="22"/>
        </w:rPr>
        <w:t xml:space="preserve"> will hold </w:t>
      </w:r>
      <w:r w:rsidR="095E5C97" w:rsidRPr="00F8446B">
        <w:rPr>
          <w:sz w:val="22"/>
          <w:szCs w:val="22"/>
        </w:rPr>
        <w:t>the non-tenure track</w:t>
      </w:r>
      <w:r w:rsidR="095E5C97" w:rsidRPr="00F8446B">
        <w:rPr>
          <w:color w:val="FF0000"/>
          <w:sz w:val="22"/>
          <w:szCs w:val="22"/>
        </w:rPr>
        <w:t xml:space="preserve"> </w:t>
      </w:r>
      <w:r w:rsidR="095E5C97" w:rsidRPr="00F8446B">
        <w:rPr>
          <w:sz w:val="22"/>
          <w:szCs w:val="22"/>
        </w:rPr>
        <w:t xml:space="preserve">rank of </w:t>
      </w:r>
      <w:r w:rsidR="5C5DFFBE" w:rsidRPr="00F8446B">
        <w:rPr>
          <w:b/>
          <w:bCs/>
          <w:sz w:val="22"/>
          <w:szCs w:val="22"/>
        </w:rPr>
        <w:t>[</w:t>
      </w:r>
      <w:r w:rsidR="095E5C97" w:rsidRPr="00F8446B">
        <w:rPr>
          <w:b/>
          <w:bCs/>
          <w:sz w:val="22"/>
          <w:szCs w:val="22"/>
        </w:rPr>
        <w:t>instructor</w:t>
      </w:r>
      <w:r w:rsidR="5C5DFFBE" w:rsidRPr="00F8446B">
        <w:rPr>
          <w:b/>
          <w:bCs/>
          <w:sz w:val="22"/>
          <w:szCs w:val="22"/>
        </w:rPr>
        <w:t>]</w:t>
      </w:r>
      <w:r w:rsidR="095E5C97" w:rsidRPr="00F8446B">
        <w:rPr>
          <w:sz w:val="22"/>
          <w:szCs w:val="22"/>
        </w:rPr>
        <w:t xml:space="preserve"> at a salary of </w:t>
      </w:r>
      <w:r w:rsidR="5C5DFFBE" w:rsidRPr="00F8446B">
        <w:rPr>
          <w:b/>
          <w:bCs/>
          <w:sz w:val="22"/>
          <w:szCs w:val="22"/>
        </w:rPr>
        <w:t>[$</w:t>
      </w:r>
      <w:r w:rsidR="095E5C97" w:rsidRPr="00F8446B">
        <w:rPr>
          <w:b/>
          <w:bCs/>
          <w:sz w:val="22"/>
          <w:szCs w:val="22"/>
        </w:rPr>
        <w:t>_______</w:t>
      </w:r>
      <w:r w:rsidR="5C5DFFBE" w:rsidRPr="00F8446B">
        <w:rPr>
          <w:b/>
          <w:bCs/>
          <w:sz w:val="22"/>
          <w:szCs w:val="22"/>
        </w:rPr>
        <w:t>]</w:t>
      </w:r>
      <w:r w:rsidR="735B53B8" w:rsidRPr="00F8446B">
        <w:rPr>
          <w:b/>
          <w:bCs/>
          <w:sz w:val="22"/>
          <w:szCs w:val="22"/>
        </w:rPr>
        <w:t>,</w:t>
      </w:r>
      <w:r w:rsidR="095E5C97" w:rsidRPr="00F8446B">
        <w:rPr>
          <w:sz w:val="22"/>
          <w:szCs w:val="22"/>
        </w:rPr>
        <w:t xml:space="preserve"> plus fringe benefits</w:t>
      </w:r>
      <w:r w:rsidR="5C5DFFBE" w:rsidRPr="00F8446B">
        <w:rPr>
          <w:sz w:val="22"/>
          <w:szCs w:val="22"/>
        </w:rPr>
        <w:t>,</w:t>
      </w:r>
      <w:r w:rsidR="095E5C97" w:rsidRPr="00F8446B">
        <w:rPr>
          <w:sz w:val="22"/>
          <w:szCs w:val="22"/>
        </w:rPr>
        <w:t xml:space="preserve"> until the beginning of the first </w:t>
      </w:r>
      <w:r w:rsidR="5C5DFFBE" w:rsidRPr="00F8446B">
        <w:rPr>
          <w:sz w:val="22"/>
          <w:szCs w:val="22"/>
        </w:rPr>
        <w:t xml:space="preserve">academic semester or fiscal year </w:t>
      </w:r>
      <w:r w:rsidR="095E5C97" w:rsidRPr="00F8446B">
        <w:rPr>
          <w:sz w:val="22"/>
          <w:szCs w:val="22"/>
        </w:rPr>
        <w:t xml:space="preserve">following such time as the </w:t>
      </w:r>
      <w:r w:rsidR="5C5DFFBE" w:rsidRPr="00F8446B">
        <w:rPr>
          <w:b/>
          <w:bCs/>
          <w:sz w:val="22"/>
          <w:szCs w:val="22"/>
        </w:rPr>
        <w:t>[</w:t>
      </w:r>
      <w:r w:rsidR="73D2BE09" w:rsidRPr="00F8446B">
        <w:rPr>
          <w:b/>
          <w:bCs/>
          <w:sz w:val="22"/>
          <w:szCs w:val="22"/>
        </w:rPr>
        <w:t>c</w:t>
      </w:r>
      <w:r w:rsidR="095E5C97" w:rsidRPr="00F8446B">
        <w:rPr>
          <w:b/>
          <w:bCs/>
          <w:sz w:val="22"/>
          <w:szCs w:val="22"/>
        </w:rPr>
        <w:t>ollege</w:t>
      </w:r>
      <w:r w:rsidR="5C5DFFBE" w:rsidRPr="00F8446B">
        <w:rPr>
          <w:b/>
          <w:bCs/>
          <w:sz w:val="22"/>
          <w:szCs w:val="22"/>
        </w:rPr>
        <w:t>/school]</w:t>
      </w:r>
      <w:r w:rsidR="095E5C97" w:rsidRPr="00F8446B">
        <w:rPr>
          <w:sz w:val="22"/>
          <w:szCs w:val="22"/>
        </w:rPr>
        <w:t xml:space="preserve"> receives official notification from the institution granting the </w:t>
      </w:r>
      <w:r w:rsidR="047FE53D" w:rsidRPr="00F8446B">
        <w:rPr>
          <w:sz w:val="22"/>
          <w:szCs w:val="22"/>
        </w:rPr>
        <w:t xml:space="preserve">terminal </w:t>
      </w:r>
      <w:r w:rsidR="095E5C97" w:rsidRPr="00F8446B">
        <w:rPr>
          <w:sz w:val="22"/>
          <w:szCs w:val="22"/>
        </w:rPr>
        <w:t>degree that</w:t>
      </w:r>
      <w:r w:rsidR="4935D65F" w:rsidRPr="00F8446B">
        <w:rPr>
          <w:sz w:val="22"/>
          <w:szCs w:val="22"/>
        </w:rPr>
        <w:t xml:space="preserve"> </w:t>
      </w:r>
      <w:r w:rsidR="008F7D84" w:rsidRPr="00F8446B">
        <w:rPr>
          <w:sz w:val="22"/>
          <w:szCs w:val="22"/>
        </w:rPr>
        <w:t xml:space="preserve">all requirements have been satisfied. </w:t>
      </w:r>
      <w:r w:rsidR="095E5C97" w:rsidRPr="00F8446B">
        <w:rPr>
          <w:sz w:val="22"/>
          <w:szCs w:val="22"/>
        </w:rPr>
        <w:t xml:space="preserve">The appointment as instructor will normally be for a maximum of one year.  Start-up funds will not be made available until </w:t>
      </w:r>
      <w:r w:rsidR="00462E11" w:rsidRPr="00F8446B">
        <w:rPr>
          <w:sz w:val="22"/>
          <w:szCs w:val="22"/>
        </w:rPr>
        <w:t>you have completed all requirements for the [</w:t>
      </w:r>
      <w:r w:rsidR="00462E11" w:rsidRPr="00F8446B">
        <w:rPr>
          <w:b/>
          <w:bCs/>
          <w:sz w:val="22"/>
          <w:szCs w:val="22"/>
        </w:rPr>
        <w:t>name the terminal degree].</w:t>
      </w:r>
    </w:p>
    <w:p w14:paraId="3E5655FA" w14:textId="77777777" w:rsidR="00A60A07" w:rsidRPr="00F8446B" w:rsidRDefault="00A60A07" w:rsidP="00857698">
      <w:pPr>
        <w:ind w:left="60"/>
        <w:rPr>
          <w:b/>
          <w:sz w:val="22"/>
          <w:szCs w:val="22"/>
        </w:rPr>
      </w:pPr>
      <w:r w:rsidRPr="00F8446B">
        <w:rPr>
          <w:b/>
          <w:sz w:val="22"/>
          <w:szCs w:val="22"/>
        </w:rPr>
        <w:lastRenderedPageBreak/>
        <w:t xml:space="preserve"> </w:t>
      </w:r>
    </w:p>
    <w:p w14:paraId="112D3A5B" w14:textId="684F240F" w:rsidR="00A60A07" w:rsidRPr="00F8446B" w:rsidRDefault="00BC2778" w:rsidP="00B220AB">
      <w:pPr>
        <w:ind w:left="360"/>
        <w:rPr>
          <w:sz w:val="22"/>
          <w:szCs w:val="22"/>
        </w:rPr>
      </w:pPr>
      <w:r w:rsidRPr="00F8446B">
        <w:rPr>
          <w:b/>
          <w:bCs/>
          <w:sz w:val="22"/>
          <w:szCs w:val="22"/>
        </w:rPr>
        <w:t>[</w:t>
      </w:r>
      <w:r w:rsidR="6737B213" w:rsidRPr="00F8446B">
        <w:rPr>
          <w:b/>
          <w:bCs/>
          <w:sz w:val="22"/>
          <w:szCs w:val="22"/>
        </w:rPr>
        <w:t xml:space="preserve">If the employee </w:t>
      </w:r>
      <w:r w:rsidR="00055862" w:rsidRPr="00F8446B">
        <w:rPr>
          <w:b/>
          <w:bCs/>
          <w:sz w:val="22"/>
          <w:szCs w:val="22"/>
        </w:rPr>
        <w:t>is</w:t>
      </w:r>
      <w:r w:rsidR="6737B213" w:rsidRPr="00F8446B">
        <w:rPr>
          <w:b/>
          <w:bCs/>
          <w:sz w:val="22"/>
          <w:szCs w:val="22"/>
        </w:rPr>
        <w:t xml:space="preserve"> a </w:t>
      </w:r>
      <w:r w:rsidR="095E5C97" w:rsidRPr="00F8446B">
        <w:rPr>
          <w:b/>
          <w:bCs/>
          <w:sz w:val="22"/>
          <w:szCs w:val="22"/>
        </w:rPr>
        <w:t>9-month faculty</w:t>
      </w:r>
      <w:r w:rsidR="735B53B8" w:rsidRPr="00F8446B">
        <w:rPr>
          <w:b/>
          <w:bCs/>
          <w:sz w:val="22"/>
          <w:szCs w:val="22"/>
        </w:rPr>
        <w:t xml:space="preserve"> </w:t>
      </w:r>
      <w:r w:rsidR="6737B213" w:rsidRPr="00F8446B">
        <w:rPr>
          <w:b/>
          <w:bCs/>
          <w:sz w:val="22"/>
          <w:szCs w:val="22"/>
        </w:rPr>
        <w:t xml:space="preserve">member </w:t>
      </w:r>
      <w:r w:rsidR="735B53B8" w:rsidRPr="00F8446B">
        <w:rPr>
          <w:b/>
          <w:bCs/>
          <w:sz w:val="22"/>
          <w:szCs w:val="22"/>
        </w:rPr>
        <w:t>with summer teaching or research duties</w:t>
      </w:r>
      <w:r w:rsidR="2CF43952" w:rsidRPr="00F8446B">
        <w:rPr>
          <w:b/>
          <w:bCs/>
          <w:sz w:val="22"/>
          <w:szCs w:val="22"/>
        </w:rPr>
        <w:t>,</w:t>
      </w:r>
      <w:r w:rsidR="095E5C97" w:rsidRPr="00F8446B">
        <w:rPr>
          <w:b/>
          <w:bCs/>
          <w:sz w:val="22"/>
          <w:szCs w:val="22"/>
        </w:rPr>
        <w:t xml:space="preserve"> include the following two sentences or more specific text as appropriate</w:t>
      </w:r>
      <w:r w:rsidRPr="00F8446B">
        <w:rPr>
          <w:b/>
          <w:bCs/>
          <w:sz w:val="22"/>
          <w:szCs w:val="22"/>
        </w:rPr>
        <w:t>]</w:t>
      </w:r>
    </w:p>
    <w:p w14:paraId="0F246311" w14:textId="77777777" w:rsidR="00A60A07" w:rsidRPr="00F8446B" w:rsidRDefault="00A60A07" w:rsidP="00A60A07">
      <w:pPr>
        <w:ind w:left="720"/>
        <w:rPr>
          <w:sz w:val="22"/>
          <w:szCs w:val="22"/>
        </w:rPr>
      </w:pPr>
      <w:r w:rsidRPr="00F8446B">
        <w:rPr>
          <w:b/>
          <w:sz w:val="22"/>
          <w:szCs w:val="22"/>
        </w:rPr>
        <w:t xml:space="preserve"> </w:t>
      </w:r>
    </w:p>
    <w:p w14:paraId="4250227E" w14:textId="269F43C4" w:rsidR="003056E1" w:rsidRPr="00F8446B" w:rsidRDefault="0045634A" w:rsidP="00055862">
      <w:pPr>
        <w:rPr>
          <w:b/>
          <w:sz w:val="22"/>
          <w:szCs w:val="22"/>
        </w:rPr>
      </w:pPr>
      <w:r w:rsidRPr="00F8446B">
        <w:rPr>
          <w:sz w:val="22"/>
          <w:szCs w:val="22"/>
        </w:rPr>
        <w:t>Based upon demand for courses</w:t>
      </w:r>
      <w:r w:rsidR="00FA46A9" w:rsidRPr="00F8446B">
        <w:rPr>
          <w:sz w:val="22"/>
          <w:szCs w:val="22"/>
        </w:rPr>
        <w:t xml:space="preserve"> and</w:t>
      </w:r>
      <w:r w:rsidRPr="00F8446B">
        <w:rPr>
          <w:sz w:val="22"/>
          <w:szCs w:val="22"/>
        </w:rPr>
        <w:t xml:space="preserve"> availability of funds, summer teaching or research assignments may provide up to one-third of the academic year salar</w:t>
      </w:r>
      <w:r w:rsidR="00FA46A9" w:rsidRPr="00F8446B">
        <w:rPr>
          <w:sz w:val="22"/>
          <w:szCs w:val="22"/>
        </w:rPr>
        <w:t xml:space="preserve">y, subject to the recommendation of the </w:t>
      </w:r>
      <w:r w:rsidR="00FA46A9" w:rsidRPr="00F8446B">
        <w:rPr>
          <w:b/>
          <w:bCs/>
          <w:sz w:val="22"/>
          <w:szCs w:val="22"/>
        </w:rPr>
        <w:t xml:space="preserve">[department head/chair] </w:t>
      </w:r>
      <w:r w:rsidR="00FA46A9" w:rsidRPr="00F8446B">
        <w:rPr>
          <w:sz w:val="22"/>
          <w:szCs w:val="22"/>
        </w:rPr>
        <w:t>and</w:t>
      </w:r>
      <w:r w:rsidR="00FA46A9" w:rsidRPr="00F8446B">
        <w:rPr>
          <w:b/>
          <w:bCs/>
          <w:sz w:val="22"/>
          <w:szCs w:val="22"/>
        </w:rPr>
        <w:t xml:space="preserve"> </w:t>
      </w:r>
      <w:r w:rsidR="00FA46A9" w:rsidRPr="00F8446B">
        <w:rPr>
          <w:sz w:val="22"/>
          <w:szCs w:val="22"/>
        </w:rPr>
        <w:t>all university policies and procedures.</w:t>
      </w:r>
    </w:p>
    <w:p w14:paraId="53BA936C" w14:textId="77777777" w:rsidR="00A60A07" w:rsidRPr="00F8446B" w:rsidRDefault="00A60A07" w:rsidP="00055862">
      <w:pPr>
        <w:rPr>
          <w:sz w:val="22"/>
          <w:szCs w:val="22"/>
        </w:rPr>
      </w:pPr>
    </w:p>
    <w:p w14:paraId="724BC072" w14:textId="5B05B734" w:rsidR="006F4380" w:rsidRPr="00F8446B" w:rsidRDefault="002D0144" w:rsidP="00B220AB">
      <w:pPr>
        <w:rPr>
          <w:b/>
          <w:bCs/>
          <w:sz w:val="22"/>
          <w:szCs w:val="22"/>
        </w:rPr>
      </w:pPr>
      <w:r w:rsidRPr="00F8446B">
        <w:rPr>
          <w:b/>
          <w:bCs/>
          <w:sz w:val="22"/>
          <w:szCs w:val="22"/>
        </w:rPr>
        <w:t>[</w:t>
      </w:r>
      <w:r w:rsidR="00E45CD9" w:rsidRPr="00F8446B">
        <w:rPr>
          <w:b/>
          <w:bCs/>
          <w:sz w:val="22"/>
          <w:szCs w:val="22"/>
        </w:rPr>
        <w:t>Requ</w:t>
      </w:r>
      <w:r w:rsidR="007B55B5" w:rsidRPr="00F8446B">
        <w:rPr>
          <w:b/>
          <w:bCs/>
          <w:sz w:val="22"/>
          <w:szCs w:val="22"/>
        </w:rPr>
        <w:t>ired statement i</w:t>
      </w:r>
      <w:r w:rsidRPr="00F8446B">
        <w:rPr>
          <w:b/>
          <w:bCs/>
          <w:sz w:val="22"/>
          <w:szCs w:val="22"/>
        </w:rPr>
        <w:t xml:space="preserve">f </w:t>
      </w:r>
      <w:r w:rsidR="00193CD9" w:rsidRPr="00F8446B">
        <w:rPr>
          <w:b/>
          <w:bCs/>
          <w:sz w:val="22"/>
          <w:szCs w:val="22"/>
        </w:rPr>
        <w:t xml:space="preserve">candidate </w:t>
      </w:r>
      <w:r w:rsidRPr="00F8446B">
        <w:rPr>
          <w:b/>
          <w:bCs/>
          <w:sz w:val="22"/>
          <w:szCs w:val="22"/>
        </w:rPr>
        <w:t>receives a start-up, i</w:t>
      </w:r>
      <w:r w:rsidR="008277C3" w:rsidRPr="00F8446B">
        <w:rPr>
          <w:b/>
          <w:bCs/>
          <w:sz w:val="22"/>
          <w:szCs w:val="22"/>
        </w:rPr>
        <w:t xml:space="preserve">nsert text specifying total financial support to set up and initiate research and scholarship.  Insert text specifying the breakdown of financial support/facilities from </w:t>
      </w:r>
      <w:r w:rsidRPr="00F8446B">
        <w:rPr>
          <w:b/>
          <w:bCs/>
          <w:sz w:val="22"/>
          <w:szCs w:val="22"/>
        </w:rPr>
        <w:t xml:space="preserve">DRI, </w:t>
      </w:r>
      <w:r w:rsidR="008277C3" w:rsidRPr="00F8446B">
        <w:rPr>
          <w:b/>
          <w:bCs/>
          <w:sz w:val="22"/>
          <w:szCs w:val="22"/>
        </w:rPr>
        <w:t xml:space="preserve">college, </w:t>
      </w:r>
      <w:r w:rsidR="000B1F41" w:rsidRPr="00F8446B">
        <w:rPr>
          <w:b/>
          <w:bCs/>
          <w:sz w:val="22"/>
          <w:szCs w:val="22"/>
        </w:rPr>
        <w:t xml:space="preserve">UADA, </w:t>
      </w:r>
      <w:r w:rsidR="008277C3" w:rsidRPr="00F8446B">
        <w:rPr>
          <w:b/>
          <w:bCs/>
          <w:sz w:val="22"/>
          <w:szCs w:val="22"/>
        </w:rPr>
        <w:t>and</w:t>
      </w:r>
      <w:r w:rsidR="000B1F41" w:rsidRPr="00F8446B">
        <w:rPr>
          <w:b/>
          <w:bCs/>
          <w:sz w:val="22"/>
          <w:szCs w:val="22"/>
        </w:rPr>
        <w:t>/or</w:t>
      </w:r>
      <w:r w:rsidR="008277C3" w:rsidRPr="00F8446B">
        <w:rPr>
          <w:b/>
          <w:bCs/>
          <w:sz w:val="22"/>
          <w:szCs w:val="22"/>
        </w:rPr>
        <w:t xml:space="preserve"> academic department</w:t>
      </w:r>
      <w:r w:rsidR="000B1F41" w:rsidRPr="00F8446B">
        <w:rPr>
          <w:b/>
          <w:bCs/>
          <w:sz w:val="22"/>
          <w:szCs w:val="22"/>
        </w:rPr>
        <w:t>/unit</w:t>
      </w:r>
      <w:r w:rsidR="008277C3" w:rsidRPr="00F8446B">
        <w:rPr>
          <w:b/>
          <w:bCs/>
          <w:sz w:val="22"/>
          <w:szCs w:val="22"/>
        </w:rPr>
        <w:t xml:space="preserve">. </w:t>
      </w:r>
      <w:r w:rsidR="006F4380" w:rsidRPr="00F8446B">
        <w:rPr>
          <w:b/>
          <w:bCs/>
          <w:sz w:val="22"/>
          <w:szCs w:val="22"/>
        </w:rPr>
        <w:t>Specify that start-up funding from the Division of Research and Innovation may only be used for non-recurring, non-personnel expenses</w:t>
      </w:r>
      <w:r w:rsidR="008D4D6A" w:rsidRPr="00F8446B">
        <w:rPr>
          <w:b/>
          <w:bCs/>
          <w:sz w:val="22"/>
          <w:szCs w:val="22"/>
        </w:rPr>
        <w:t>]</w:t>
      </w:r>
      <w:r w:rsidR="006F4380" w:rsidRPr="00F8446B">
        <w:rPr>
          <w:b/>
          <w:bCs/>
          <w:sz w:val="22"/>
          <w:szCs w:val="22"/>
        </w:rPr>
        <w:t xml:space="preserve"> </w:t>
      </w:r>
    </w:p>
    <w:p w14:paraId="5F22C02F" w14:textId="77777777" w:rsidR="006F4380" w:rsidRPr="00F8446B" w:rsidRDefault="006F4380" w:rsidP="008B1B40">
      <w:pPr>
        <w:tabs>
          <w:tab w:val="num" w:pos="720"/>
        </w:tabs>
        <w:rPr>
          <w:b/>
          <w:sz w:val="22"/>
          <w:szCs w:val="22"/>
        </w:rPr>
      </w:pPr>
    </w:p>
    <w:p w14:paraId="0BAAC949" w14:textId="2BD25DB1" w:rsidR="0025542A" w:rsidRPr="00F8446B" w:rsidRDefault="0025542A" w:rsidP="0025542A">
      <w:pPr>
        <w:tabs>
          <w:tab w:val="num" w:pos="720"/>
        </w:tabs>
        <w:rPr>
          <w:sz w:val="22"/>
          <w:szCs w:val="22"/>
        </w:rPr>
      </w:pPr>
      <w:r w:rsidRPr="00F8446B">
        <w:rPr>
          <w:sz w:val="22"/>
          <w:szCs w:val="22"/>
        </w:rPr>
        <w:t xml:space="preserve">[Example: The university will provide you with a total of </w:t>
      </w:r>
      <w:r w:rsidRPr="00F8446B">
        <w:rPr>
          <w:b/>
          <w:bCs/>
          <w:sz w:val="22"/>
          <w:szCs w:val="22"/>
        </w:rPr>
        <w:t>[$_____]</w:t>
      </w:r>
      <w:r w:rsidRPr="00F8446B">
        <w:rPr>
          <w:sz w:val="22"/>
          <w:szCs w:val="22"/>
        </w:rPr>
        <w:t xml:space="preserve"> in start-up funds in support of setting up your office and initiating your scholarship at the University of Arkansas. Of this, </w:t>
      </w:r>
      <w:r w:rsidRPr="00F8446B">
        <w:rPr>
          <w:b/>
          <w:bCs/>
          <w:sz w:val="22"/>
          <w:szCs w:val="22"/>
        </w:rPr>
        <w:t>[$____]</w:t>
      </w:r>
      <w:r w:rsidRPr="00F8446B">
        <w:rPr>
          <w:sz w:val="22"/>
          <w:szCs w:val="22"/>
        </w:rPr>
        <w:t xml:space="preserve"> will be provided by the Division of Research and Innovation. This funding will be disbursed within a three-year period and will follow the guidelines of Academic Policy </w:t>
      </w:r>
      <w:hyperlink r:id="rId11" w:history="1">
        <w:r w:rsidRPr="00F8446B">
          <w:rPr>
            <w:rStyle w:val="Hyperlink"/>
            <w:sz w:val="22"/>
            <w:szCs w:val="22"/>
          </w:rPr>
          <w:t>1405.16F</w:t>
        </w:r>
      </w:hyperlink>
      <w:r w:rsidRPr="00F8446B">
        <w:rPr>
          <w:sz w:val="22"/>
          <w:szCs w:val="22"/>
        </w:rPr>
        <w:t xml:space="preserve">, Procedure for Processing New Faculty Start-up Funds. The remaining </w:t>
      </w:r>
      <w:r w:rsidRPr="00F8446B">
        <w:rPr>
          <w:b/>
          <w:bCs/>
          <w:sz w:val="22"/>
          <w:szCs w:val="22"/>
        </w:rPr>
        <w:t>[$____]</w:t>
      </w:r>
      <w:r w:rsidRPr="00F8446B">
        <w:rPr>
          <w:sz w:val="22"/>
          <w:szCs w:val="22"/>
        </w:rPr>
        <w:t xml:space="preserve"> will be provided by </w:t>
      </w:r>
      <w:r w:rsidRPr="00F8446B">
        <w:rPr>
          <w:b/>
          <w:bCs/>
          <w:sz w:val="22"/>
          <w:szCs w:val="22"/>
        </w:rPr>
        <w:t>[the college/department, etc.]</w:t>
      </w:r>
      <w:r w:rsidRPr="00F8446B">
        <w:rPr>
          <w:sz w:val="22"/>
          <w:szCs w:val="22"/>
        </w:rPr>
        <w:t xml:space="preserve"> for other start-up expenses. All purchases will follow university and board policies and procedures.]</w:t>
      </w:r>
    </w:p>
    <w:p w14:paraId="46A17CEF" w14:textId="77777777" w:rsidR="005F77BD" w:rsidRPr="00F8446B" w:rsidRDefault="005F77BD" w:rsidP="008B1B40">
      <w:pPr>
        <w:tabs>
          <w:tab w:val="num" w:pos="720"/>
        </w:tabs>
        <w:rPr>
          <w:i/>
          <w:iCs/>
          <w:sz w:val="22"/>
          <w:szCs w:val="22"/>
        </w:rPr>
      </w:pPr>
    </w:p>
    <w:p w14:paraId="70B848CA" w14:textId="05A73097" w:rsidR="005F77BD" w:rsidRPr="00F8446B" w:rsidRDefault="005F77BD" w:rsidP="00235FF5">
      <w:pPr>
        <w:ind w:left="360"/>
        <w:rPr>
          <w:b/>
          <w:bCs/>
          <w:sz w:val="22"/>
          <w:szCs w:val="22"/>
        </w:rPr>
      </w:pPr>
      <w:r w:rsidRPr="00F8446B">
        <w:rPr>
          <w:b/>
          <w:bCs/>
          <w:sz w:val="22"/>
          <w:szCs w:val="22"/>
        </w:rPr>
        <w:t>[</w:t>
      </w:r>
      <w:r w:rsidR="00E45CD9" w:rsidRPr="00F8446B">
        <w:rPr>
          <w:b/>
          <w:bCs/>
          <w:sz w:val="22"/>
          <w:szCs w:val="22"/>
        </w:rPr>
        <w:t xml:space="preserve">Required </w:t>
      </w:r>
      <w:r w:rsidR="007B55B5" w:rsidRPr="00F8446B">
        <w:rPr>
          <w:b/>
          <w:bCs/>
          <w:sz w:val="22"/>
          <w:szCs w:val="22"/>
        </w:rPr>
        <w:t xml:space="preserve">Statement </w:t>
      </w:r>
      <w:r w:rsidR="00E45CD9" w:rsidRPr="00F8446B">
        <w:rPr>
          <w:b/>
          <w:bCs/>
          <w:sz w:val="22"/>
          <w:szCs w:val="22"/>
        </w:rPr>
        <w:t>i</w:t>
      </w:r>
      <w:r w:rsidRPr="00F8446B">
        <w:rPr>
          <w:b/>
          <w:bCs/>
          <w:sz w:val="22"/>
          <w:szCs w:val="22"/>
        </w:rPr>
        <w:t xml:space="preserve">f </w:t>
      </w:r>
      <w:r w:rsidR="00193CD9" w:rsidRPr="00F8446B">
        <w:rPr>
          <w:b/>
          <w:bCs/>
          <w:sz w:val="22"/>
          <w:szCs w:val="22"/>
        </w:rPr>
        <w:t xml:space="preserve">candidate </w:t>
      </w:r>
      <w:r w:rsidRPr="00F8446B">
        <w:rPr>
          <w:b/>
          <w:bCs/>
          <w:sz w:val="22"/>
          <w:szCs w:val="22"/>
        </w:rPr>
        <w:t>receives a start-up from DRI</w:t>
      </w:r>
      <w:r w:rsidR="001D5B2C" w:rsidRPr="00F8446B">
        <w:rPr>
          <w:b/>
          <w:bCs/>
          <w:sz w:val="22"/>
          <w:szCs w:val="22"/>
        </w:rPr>
        <w:t xml:space="preserve">] </w:t>
      </w:r>
    </w:p>
    <w:p w14:paraId="1A445CC1" w14:textId="77777777" w:rsidR="001D5B2C" w:rsidRPr="00F8446B" w:rsidRDefault="001D5B2C" w:rsidP="005F77BD">
      <w:pPr>
        <w:jc w:val="both"/>
        <w:rPr>
          <w:sz w:val="22"/>
          <w:szCs w:val="22"/>
        </w:rPr>
      </w:pPr>
    </w:p>
    <w:p w14:paraId="572AC12D" w14:textId="31F564B2" w:rsidR="005F77BD" w:rsidRPr="00F8446B" w:rsidRDefault="005F77BD" w:rsidP="005F77BD">
      <w:pPr>
        <w:jc w:val="both"/>
        <w:rPr>
          <w:sz w:val="22"/>
          <w:szCs w:val="22"/>
        </w:rPr>
      </w:pPr>
      <w:r w:rsidRPr="00F8446B">
        <w:rPr>
          <w:sz w:val="22"/>
          <w:szCs w:val="22"/>
        </w:rPr>
        <w:t xml:space="preserve">You are required to submit to the Department </w:t>
      </w:r>
      <w:r w:rsidRPr="00F8446B">
        <w:rPr>
          <w:b/>
          <w:bCs/>
          <w:sz w:val="22"/>
          <w:szCs w:val="22"/>
        </w:rPr>
        <w:t>[</w:t>
      </w:r>
      <w:r w:rsidR="00737F9B">
        <w:rPr>
          <w:b/>
          <w:bCs/>
          <w:sz w:val="22"/>
          <w:szCs w:val="22"/>
        </w:rPr>
        <w:t>h</w:t>
      </w:r>
      <w:r w:rsidRPr="00F8446B">
        <w:rPr>
          <w:b/>
          <w:bCs/>
          <w:sz w:val="22"/>
          <w:szCs w:val="22"/>
        </w:rPr>
        <w:t>ead/</w:t>
      </w:r>
      <w:r w:rsidR="00737F9B">
        <w:rPr>
          <w:b/>
          <w:bCs/>
          <w:sz w:val="22"/>
          <w:szCs w:val="22"/>
        </w:rPr>
        <w:t>c</w:t>
      </w:r>
      <w:r w:rsidRPr="00F8446B">
        <w:rPr>
          <w:b/>
          <w:bCs/>
          <w:sz w:val="22"/>
          <w:szCs w:val="22"/>
        </w:rPr>
        <w:t>hair]</w:t>
      </w:r>
      <w:r w:rsidRPr="00F8446B">
        <w:rPr>
          <w:sz w:val="22"/>
          <w:szCs w:val="22"/>
        </w:rPr>
        <w:t xml:space="preserve">, </w:t>
      </w:r>
      <w:r w:rsidRPr="00F8446B">
        <w:rPr>
          <w:b/>
          <w:bCs/>
          <w:sz w:val="22"/>
          <w:szCs w:val="22"/>
        </w:rPr>
        <w:t>[</w:t>
      </w:r>
      <w:r w:rsidR="00737F9B">
        <w:rPr>
          <w:b/>
          <w:bCs/>
          <w:sz w:val="22"/>
          <w:szCs w:val="22"/>
        </w:rPr>
        <w:t>c</w:t>
      </w:r>
      <w:r w:rsidRPr="00F8446B">
        <w:rPr>
          <w:b/>
          <w:bCs/>
          <w:sz w:val="22"/>
          <w:szCs w:val="22"/>
        </w:rPr>
        <w:t>ollege/</w:t>
      </w:r>
      <w:r w:rsidR="00737F9B">
        <w:rPr>
          <w:b/>
          <w:bCs/>
          <w:sz w:val="22"/>
          <w:szCs w:val="22"/>
        </w:rPr>
        <w:t>s</w:t>
      </w:r>
      <w:r w:rsidRPr="00F8446B">
        <w:rPr>
          <w:b/>
          <w:bCs/>
          <w:sz w:val="22"/>
          <w:szCs w:val="22"/>
        </w:rPr>
        <w:t xml:space="preserve">chool] </w:t>
      </w:r>
      <w:r w:rsidRPr="00F8446B">
        <w:rPr>
          <w:sz w:val="22"/>
          <w:szCs w:val="22"/>
        </w:rPr>
        <w:t xml:space="preserve">Associate Dean for Research, and the Division of Research and Innovation a proposal and budget for how the start-up funds will be used for the first fiscal year of your appointment. Start-up funds will be disbursed once the startup proposal is approved.  </w:t>
      </w:r>
    </w:p>
    <w:p w14:paraId="73C8E226" w14:textId="77777777" w:rsidR="0025542A" w:rsidRPr="00F8446B" w:rsidRDefault="0025542A" w:rsidP="005F77BD">
      <w:pPr>
        <w:jc w:val="both"/>
        <w:rPr>
          <w:sz w:val="22"/>
          <w:szCs w:val="22"/>
        </w:rPr>
      </w:pPr>
    </w:p>
    <w:p w14:paraId="6C7E2C84" w14:textId="0D2FBD3F" w:rsidR="0071755E" w:rsidRPr="00F8446B" w:rsidRDefault="00EB4E05" w:rsidP="007412D9">
      <w:pPr>
        <w:tabs>
          <w:tab w:val="num" w:pos="720"/>
        </w:tabs>
        <w:rPr>
          <w:b/>
          <w:bCs/>
          <w:iCs/>
          <w:sz w:val="22"/>
          <w:szCs w:val="22"/>
        </w:rPr>
      </w:pPr>
      <w:r w:rsidRPr="00F8446B">
        <w:rPr>
          <w:b/>
          <w:bCs/>
          <w:iCs/>
          <w:sz w:val="22"/>
          <w:szCs w:val="22"/>
        </w:rPr>
        <w:t>[R</w:t>
      </w:r>
      <w:r w:rsidR="003123F2" w:rsidRPr="00F8446B">
        <w:rPr>
          <w:b/>
          <w:bCs/>
          <w:iCs/>
          <w:sz w:val="22"/>
          <w:szCs w:val="22"/>
        </w:rPr>
        <w:t xml:space="preserve">equired </w:t>
      </w:r>
      <w:r w:rsidR="00E02D4A" w:rsidRPr="00F8446B">
        <w:rPr>
          <w:b/>
          <w:bCs/>
          <w:iCs/>
          <w:sz w:val="22"/>
          <w:szCs w:val="22"/>
        </w:rPr>
        <w:t>Statement</w:t>
      </w:r>
      <w:r w:rsidR="00235FF5" w:rsidRPr="00F8446B">
        <w:rPr>
          <w:b/>
          <w:bCs/>
          <w:iCs/>
          <w:sz w:val="22"/>
          <w:szCs w:val="22"/>
        </w:rPr>
        <w:t>s</w:t>
      </w:r>
      <w:r w:rsidRPr="00F8446B">
        <w:rPr>
          <w:b/>
          <w:bCs/>
          <w:iCs/>
          <w:sz w:val="22"/>
          <w:szCs w:val="22"/>
        </w:rPr>
        <w:t xml:space="preserve">- </w:t>
      </w:r>
      <w:r w:rsidR="006D4FDC" w:rsidRPr="00F8446B">
        <w:rPr>
          <w:b/>
          <w:bCs/>
          <w:iCs/>
          <w:sz w:val="22"/>
          <w:szCs w:val="22"/>
        </w:rPr>
        <w:t>Insert one of the</w:t>
      </w:r>
      <w:r w:rsidR="00F74C04" w:rsidRPr="00F8446B">
        <w:rPr>
          <w:b/>
          <w:bCs/>
          <w:iCs/>
          <w:sz w:val="22"/>
          <w:szCs w:val="22"/>
        </w:rPr>
        <w:t xml:space="preserve"> f</w:t>
      </w:r>
      <w:r w:rsidR="006D4FDC" w:rsidRPr="00F8446B">
        <w:rPr>
          <w:b/>
          <w:bCs/>
          <w:iCs/>
          <w:sz w:val="22"/>
          <w:szCs w:val="22"/>
        </w:rPr>
        <w:t xml:space="preserve">ollowing </w:t>
      </w:r>
      <w:r w:rsidR="00F74C04" w:rsidRPr="00F8446B">
        <w:rPr>
          <w:b/>
          <w:bCs/>
          <w:iCs/>
          <w:sz w:val="22"/>
          <w:szCs w:val="22"/>
        </w:rPr>
        <w:t>d</w:t>
      </w:r>
      <w:r w:rsidR="0071755E" w:rsidRPr="00F8446B">
        <w:rPr>
          <w:b/>
          <w:bCs/>
          <w:iCs/>
          <w:sz w:val="22"/>
          <w:szCs w:val="22"/>
        </w:rPr>
        <w:t xml:space="preserve">epending on Immigration </w:t>
      </w:r>
      <w:r w:rsidR="000C51B8" w:rsidRPr="00F8446B">
        <w:rPr>
          <w:b/>
          <w:bCs/>
          <w:iCs/>
          <w:sz w:val="22"/>
          <w:szCs w:val="22"/>
        </w:rPr>
        <w:t>Sponsorship</w:t>
      </w:r>
      <w:r w:rsidR="00F74C04" w:rsidRPr="00F8446B">
        <w:rPr>
          <w:b/>
          <w:bCs/>
          <w:iCs/>
          <w:sz w:val="22"/>
          <w:szCs w:val="22"/>
        </w:rPr>
        <w:t>]</w:t>
      </w:r>
    </w:p>
    <w:p w14:paraId="557AD7E7" w14:textId="77777777" w:rsidR="00BC2778" w:rsidRPr="00F8446B" w:rsidRDefault="00BC2778" w:rsidP="00B220AB">
      <w:pPr>
        <w:tabs>
          <w:tab w:val="num" w:pos="720"/>
        </w:tabs>
        <w:ind w:left="180"/>
        <w:rPr>
          <w:b/>
          <w:bCs/>
          <w:iCs/>
          <w:sz w:val="22"/>
          <w:szCs w:val="22"/>
        </w:rPr>
      </w:pPr>
    </w:p>
    <w:p w14:paraId="47897B3B" w14:textId="58233337" w:rsidR="006F4380" w:rsidRPr="00F8446B" w:rsidRDefault="00BC2778" w:rsidP="00B220AB">
      <w:pPr>
        <w:ind w:left="360"/>
        <w:rPr>
          <w:sz w:val="22"/>
          <w:szCs w:val="22"/>
        </w:rPr>
      </w:pPr>
      <w:r w:rsidRPr="00F8446B">
        <w:rPr>
          <w:b/>
          <w:bCs/>
          <w:sz w:val="22"/>
          <w:szCs w:val="22"/>
        </w:rPr>
        <w:t>[</w:t>
      </w:r>
      <w:r w:rsidR="006F4380" w:rsidRPr="00F8446B">
        <w:rPr>
          <w:b/>
          <w:bCs/>
          <w:sz w:val="22"/>
          <w:szCs w:val="22"/>
        </w:rPr>
        <w:t>If position is available for immigration sponsorship and the candidate requires sponsorship before employment, include the following language</w:t>
      </w:r>
      <w:r w:rsidR="004452AD" w:rsidRPr="00F8446B">
        <w:rPr>
          <w:b/>
          <w:bCs/>
          <w:sz w:val="22"/>
          <w:szCs w:val="22"/>
        </w:rPr>
        <w:t>]</w:t>
      </w:r>
    </w:p>
    <w:p w14:paraId="004967D8" w14:textId="77777777" w:rsidR="006F4380" w:rsidRPr="00F8446B" w:rsidRDefault="006F4380" w:rsidP="004452AD">
      <w:pPr>
        <w:ind w:left="360" w:firstLine="720"/>
        <w:rPr>
          <w:b/>
          <w:sz w:val="22"/>
          <w:szCs w:val="22"/>
        </w:rPr>
      </w:pPr>
    </w:p>
    <w:p w14:paraId="1B21820B" w14:textId="0D18E116" w:rsidR="006F4380" w:rsidRPr="00F8446B" w:rsidRDefault="006F4380" w:rsidP="006F4380">
      <w:pPr>
        <w:rPr>
          <w:rFonts w:eastAsia="Times New Roman"/>
          <w:sz w:val="22"/>
          <w:szCs w:val="22"/>
        </w:rPr>
      </w:pPr>
      <w:r w:rsidRPr="00F8446B">
        <w:rPr>
          <w:rFonts w:eastAsia="Times New Roman"/>
          <w:sz w:val="22"/>
          <w:szCs w:val="22"/>
        </w:rPr>
        <w:t xml:space="preserve">As part of our dedication to attracting and retaining exceptional talent, we are prepared to provide immigration sponsorship to qualified candidates.  Should you require immigration sponsorship, we will work closely with you throughout the sponsorship process to ensure a smooth transition and compliance with all applicable immigration regulations. </w:t>
      </w:r>
      <w:r w:rsidR="00965064" w:rsidRPr="00F8446B">
        <w:rPr>
          <w:rFonts w:eastAsia="Times New Roman"/>
          <w:sz w:val="22"/>
          <w:szCs w:val="22"/>
        </w:rPr>
        <w:t xml:space="preserve">By the start date of your employment, your visa classification and work authorization must permit employment in a </w:t>
      </w:r>
      <w:r w:rsidR="00FB1805" w:rsidRPr="00F8446B">
        <w:rPr>
          <w:rFonts w:eastAsia="Times New Roman"/>
          <w:sz w:val="22"/>
          <w:szCs w:val="22"/>
        </w:rPr>
        <w:t>tenure</w:t>
      </w:r>
      <w:r w:rsidR="00FC3629" w:rsidRPr="00F8446B">
        <w:rPr>
          <w:rFonts w:eastAsia="Times New Roman"/>
          <w:sz w:val="22"/>
          <w:szCs w:val="22"/>
        </w:rPr>
        <w:t>-</w:t>
      </w:r>
      <w:r w:rsidR="00965064" w:rsidRPr="00F8446B">
        <w:rPr>
          <w:rFonts w:eastAsia="Times New Roman"/>
          <w:sz w:val="22"/>
          <w:szCs w:val="22"/>
        </w:rPr>
        <w:t>track position.  </w:t>
      </w:r>
      <w:r w:rsidRPr="00F8446B">
        <w:rPr>
          <w:rFonts w:eastAsia="Times New Roman"/>
          <w:sz w:val="22"/>
          <w:szCs w:val="22"/>
        </w:rPr>
        <w:t xml:space="preserve">Contingent on your satisfactory performance, we may initiate the process for permanent resident sponsorship on your behalf.  </w:t>
      </w:r>
    </w:p>
    <w:p w14:paraId="6F8698CA" w14:textId="77777777" w:rsidR="006F4380" w:rsidRPr="00F8446B" w:rsidRDefault="006F4380" w:rsidP="006F4380">
      <w:pPr>
        <w:rPr>
          <w:rFonts w:eastAsia="Times New Roman"/>
          <w:sz w:val="22"/>
          <w:szCs w:val="22"/>
        </w:rPr>
      </w:pPr>
    </w:p>
    <w:p w14:paraId="19A07FD6" w14:textId="4D3EF0EE" w:rsidR="006F4380" w:rsidRPr="00F8446B" w:rsidRDefault="006F4380" w:rsidP="006F4380">
      <w:pPr>
        <w:rPr>
          <w:rFonts w:eastAsia="Times New Roman"/>
          <w:sz w:val="22"/>
          <w:szCs w:val="22"/>
        </w:rPr>
      </w:pPr>
      <w:r w:rsidRPr="00F8446B">
        <w:rPr>
          <w:rFonts w:eastAsia="Times New Roman"/>
          <w:sz w:val="22"/>
          <w:szCs w:val="22"/>
        </w:rPr>
        <w:t xml:space="preserve">University of Arkansas reserves the right to determine the category of permanent residency under which you may be sponsored, based on your position with the university and your qualifications for the category being sponsored, as required by law. As a demonstration of the university’s commitment to your professional growth and success, the university will cover the legal fees and filing fees associated with the permanent residence sponsorship process, except for any fees associated with filing Form I-485 (Application to Register Permanent Residence or Adjust Status) and/or the filing fee associated with premium processing; these legal and filing fees will be the responsibility of the employee.  </w:t>
      </w:r>
    </w:p>
    <w:p w14:paraId="3D54F15C" w14:textId="77777777" w:rsidR="006F4380" w:rsidRPr="00F8446B" w:rsidRDefault="006F4380" w:rsidP="006F4380">
      <w:pPr>
        <w:ind w:left="360"/>
        <w:rPr>
          <w:sz w:val="22"/>
          <w:szCs w:val="22"/>
        </w:rPr>
      </w:pPr>
    </w:p>
    <w:p w14:paraId="7EBC2E3C" w14:textId="4B5BF915" w:rsidR="006F4380" w:rsidRPr="00F8446B" w:rsidRDefault="00BC2778" w:rsidP="00B220AB">
      <w:pPr>
        <w:ind w:left="360"/>
        <w:rPr>
          <w:b/>
          <w:bCs/>
          <w:sz w:val="22"/>
          <w:szCs w:val="22"/>
        </w:rPr>
      </w:pPr>
      <w:r w:rsidRPr="00F8446B">
        <w:rPr>
          <w:b/>
          <w:bCs/>
          <w:sz w:val="22"/>
          <w:szCs w:val="22"/>
        </w:rPr>
        <w:t>[</w:t>
      </w:r>
      <w:r w:rsidR="006F4380" w:rsidRPr="00F8446B">
        <w:rPr>
          <w:b/>
          <w:bCs/>
          <w:sz w:val="22"/>
          <w:szCs w:val="22"/>
        </w:rPr>
        <w:t>If position is not available for immigration sponsorship, include the following language:</w:t>
      </w:r>
      <w:r w:rsidRPr="00F8446B">
        <w:rPr>
          <w:b/>
          <w:bCs/>
          <w:sz w:val="22"/>
          <w:szCs w:val="22"/>
        </w:rPr>
        <w:t>]</w:t>
      </w:r>
    </w:p>
    <w:p w14:paraId="2AB6DB8A" w14:textId="77777777" w:rsidR="00BC2778" w:rsidRPr="00F8446B" w:rsidRDefault="00BC2778" w:rsidP="00BC2778">
      <w:pPr>
        <w:rPr>
          <w:sz w:val="22"/>
          <w:szCs w:val="22"/>
        </w:rPr>
      </w:pPr>
    </w:p>
    <w:p w14:paraId="1446AF82" w14:textId="25911EEC" w:rsidR="006F4380" w:rsidRPr="00F8446B" w:rsidRDefault="006F4380" w:rsidP="006F4380">
      <w:pPr>
        <w:rPr>
          <w:sz w:val="22"/>
          <w:szCs w:val="22"/>
        </w:rPr>
      </w:pPr>
      <w:r w:rsidRPr="00F8446B">
        <w:rPr>
          <w:sz w:val="22"/>
          <w:szCs w:val="22"/>
        </w:rPr>
        <w:t>This position is not eligible for immigration sponsorship, including temporary work authorization or permanent residence.</w:t>
      </w:r>
    </w:p>
    <w:p w14:paraId="29CB838A" w14:textId="77777777" w:rsidR="00A04449" w:rsidRPr="00F8446B" w:rsidRDefault="00A04449" w:rsidP="006F4380">
      <w:pPr>
        <w:rPr>
          <w:sz w:val="22"/>
          <w:szCs w:val="22"/>
        </w:rPr>
      </w:pPr>
    </w:p>
    <w:p w14:paraId="7B4B178C" w14:textId="77777777" w:rsidR="00A04449" w:rsidRPr="00F8446B" w:rsidRDefault="00A04449" w:rsidP="00A04449">
      <w:pPr>
        <w:ind w:left="360"/>
        <w:rPr>
          <w:sz w:val="22"/>
          <w:szCs w:val="22"/>
        </w:rPr>
      </w:pPr>
      <w:r w:rsidRPr="00F8446B">
        <w:rPr>
          <w:b/>
          <w:bCs/>
          <w:sz w:val="22"/>
          <w:szCs w:val="22"/>
        </w:rPr>
        <w:lastRenderedPageBreak/>
        <w:t xml:space="preserve">[Insert one of the following depending on whether the candidate is eligible for reimbursement for moving expenses; </w:t>
      </w:r>
      <w:r w:rsidRPr="00F8446B">
        <w:rPr>
          <w:b/>
          <w:bCs/>
          <w:i/>
          <w:iCs/>
          <w:sz w:val="22"/>
          <w:szCs w:val="22"/>
        </w:rPr>
        <w:t>Do not use if employee is local or not eligible or if department/college is not offering to pay moving expenses</w:t>
      </w:r>
      <w:r w:rsidRPr="00F8446B">
        <w:rPr>
          <w:b/>
          <w:bCs/>
          <w:sz w:val="22"/>
          <w:szCs w:val="22"/>
        </w:rPr>
        <w:t>]</w:t>
      </w:r>
    </w:p>
    <w:p w14:paraId="0AD3497A" w14:textId="77777777" w:rsidR="00A04449" w:rsidRPr="00F8446B" w:rsidRDefault="00A04449" w:rsidP="00A04449">
      <w:pPr>
        <w:tabs>
          <w:tab w:val="num" w:pos="720"/>
        </w:tabs>
        <w:rPr>
          <w:i/>
          <w:sz w:val="22"/>
          <w:szCs w:val="22"/>
        </w:rPr>
      </w:pPr>
    </w:p>
    <w:p w14:paraId="66B68B49" w14:textId="77777777" w:rsidR="00A04449" w:rsidRPr="00F8446B" w:rsidRDefault="00A04449" w:rsidP="00A04449">
      <w:pPr>
        <w:rPr>
          <w:sz w:val="22"/>
          <w:szCs w:val="22"/>
        </w:rPr>
      </w:pPr>
      <w:r w:rsidRPr="00F8446B">
        <w:rPr>
          <w:sz w:val="22"/>
          <w:szCs w:val="22"/>
        </w:rPr>
        <w:t xml:space="preserve">In accordance with university policy, you are eligible for payment (or reimbursement) of moving expenses incurred for one move from your previous residence to your new destination in an amount not to exceed </w:t>
      </w:r>
      <w:r w:rsidRPr="00F8446B">
        <w:rPr>
          <w:b/>
          <w:bCs/>
          <w:sz w:val="22"/>
          <w:szCs w:val="22"/>
        </w:rPr>
        <w:t xml:space="preserve">10% of your base salary provided by </w:t>
      </w:r>
      <w:r w:rsidRPr="00F8446B">
        <w:rPr>
          <w:sz w:val="22"/>
          <w:szCs w:val="22"/>
        </w:rPr>
        <w:t xml:space="preserve">[name of the unit providing funding]. The move must occur within 365 days of your start date with the University. Please note, that due to changes in tax law, payment (or reimbursement) of moving expenses is subject to federal income tax.  Contact your tax professional with any questions regarding tax implications of paid moving expenses. Should you resign your position before the end of your first appointment period (9 or 12 months) of employment, you will be required to repay the University all money received for moving expenses. Please review the University’s </w:t>
      </w:r>
      <w:hyperlink r:id="rId12">
        <w:r w:rsidRPr="00F8446B">
          <w:rPr>
            <w:rStyle w:val="Hyperlink"/>
            <w:sz w:val="22"/>
            <w:szCs w:val="22"/>
          </w:rPr>
          <w:t>Moving Expense Policy</w:t>
        </w:r>
      </w:hyperlink>
      <w:r w:rsidRPr="00F8446B">
        <w:rPr>
          <w:rFonts w:eastAsiaTheme="minorEastAsia"/>
          <w:color w:val="0563C1"/>
          <w:sz w:val="22"/>
          <w:szCs w:val="22"/>
          <w:u w:val="single"/>
        </w:rPr>
        <w:t xml:space="preserve"> </w:t>
      </w:r>
      <w:r w:rsidRPr="00F8446B">
        <w:rPr>
          <w:sz w:val="22"/>
          <w:szCs w:val="22"/>
        </w:rPr>
        <w:t xml:space="preserve">to understand applicable limitations before incurring any moving-related expenses. More details regarding Moving Guidelines for new UA employee moves and moving companies can be accessed at </w:t>
      </w:r>
      <w:hyperlink r:id="rId13" w:history="1">
        <w:r w:rsidRPr="00F8446B">
          <w:rPr>
            <w:rStyle w:val="Hyperlink"/>
            <w:sz w:val="22"/>
            <w:szCs w:val="22"/>
          </w:rPr>
          <w:t>https://businessservices.uark.edu/moving-information.php</w:t>
        </w:r>
      </w:hyperlink>
      <w:r w:rsidRPr="00F8446B">
        <w:rPr>
          <w:sz w:val="22"/>
          <w:szCs w:val="22"/>
        </w:rPr>
        <w:t>.</w:t>
      </w:r>
    </w:p>
    <w:p w14:paraId="1A90F267" w14:textId="77777777" w:rsidR="006F4380" w:rsidRPr="00F8446B" w:rsidRDefault="006F4380" w:rsidP="006F4380">
      <w:pPr>
        <w:tabs>
          <w:tab w:val="num" w:pos="720"/>
        </w:tabs>
        <w:ind w:left="360"/>
        <w:rPr>
          <w:i/>
          <w:sz w:val="22"/>
          <w:szCs w:val="22"/>
        </w:rPr>
      </w:pPr>
    </w:p>
    <w:p w14:paraId="53A0810F" w14:textId="5E54E402" w:rsidR="0070014C" w:rsidRPr="00F8446B" w:rsidRDefault="00BC2778" w:rsidP="00BC2778">
      <w:pPr>
        <w:rPr>
          <w:sz w:val="22"/>
          <w:szCs w:val="22"/>
        </w:rPr>
      </w:pPr>
      <w:r w:rsidRPr="00F8446B">
        <w:rPr>
          <w:b/>
          <w:bCs/>
          <w:sz w:val="22"/>
          <w:szCs w:val="22"/>
        </w:rPr>
        <w:t>[</w:t>
      </w:r>
      <w:r w:rsidR="006D4FDC" w:rsidRPr="00F8446B">
        <w:rPr>
          <w:b/>
          <w:bCs/>
          <w:sz w:val="22"/>
          <w:szCs w:val="22"/>
        </w:rPr>
        <w:t>Required Statements</w:t>
      </w:r>
      <w:r w:rsidRPr="00F8446B">
        <w:rPr>
          <w:b/>
          <w:bCs/>
          <w:sz w:val="22"/>
          <w:szCs w:val="22"/>
        </w:rPr>
        <w:t>]</w:t>
      </w:r>
    </w:p>
    <w:p w14:paraId="53B09AB4" w14:textId="77777777" w:rsidR="006F4380" w:rsidRPr="00F8446B" w:rsidRDefault="006F4380" w:rsidP="002A5F10">
      <w:pPr>
        <w:tabs>
          <w:tab w:val="num" w:pos="720"/>
        </w:tabs>
        <w:rPr>
          <w:sz w:val="22"/>
          <w:szCs w:val="22"/>
        </w:rPr>
      </w:pPr>
    </w:p>
    <w:p w14:paraId="41D2A844" w14:textId="77777777" w:rsidR="0057567A" w:rsidRPr="00F8446B" w:rsidRDefault="0057567A" w:rsidP="0057567A">
      <w:pPr>
        <w:rPr>
          <w:sz w:val="22"/>
          <w:szCs w:val="22"/>
        </w:rPr>
      </w:pPr>
      <w:r w:rsidRPr="00F8446B">
        <w:rPr>
          <w:color w:val="000000"/>
          <w:sz w:val="22"/>
          <w:szCs w:val="22"/>
        </w:rPr>
        <w:t xml:space="preserve">The University fringe benefits offered to employees appointed for half-time or greater include (depending upon choice and qualification) group health insurance, group life insurance, group dental insurance, vision insurance, retirement plan options (TIAA or Fidelity Investments), Social Security/Medicare, and short-term and long-term disability insurance.  New employees must enroll within 31 days of appointment date for desired participation. You will be required to provide documentation of dependent eligibility if you will be covering a spouse and/or dependents on University health, dental, and vision insurance. You will receive your benefits enrollment tasks in Workday to complete your enrollment. If you need assistance with your benefits enrollment, please contact Human Resources (Administration Building, Room 222) at 479-575-5351. Benefits will become effective the first of the month following submission of required enrollment materials. Current appointed employees changing positions who are already enrolled in the fringe benefits should contact the Benefits Office in Human Resources to confirm if your benefits will change. Detailed information on University of Arkansas benefits can be found on the University of Arkansas Human Resources website:  </w:t>
      </w:r>
      <w:hyperlink r:id="rId14" w:history="1">
        <w:r w:rsidRPr="00F8446B">
          <w:rPr>
            <w:rStyle w:val="Hyperlink"/>
            <w:sz w:val="22"/>
            <w:szCs w:val="22"/>
          </w:rPr>
          <w:t>https://benefits.uasys.edu/</w:t>
        </w:r>
      </w:hyperlink>
      <w:r w:rsidRPr="00F8446B">
        <w:rPr>
          <w:sz w:val="22"/>
          <w:szCs w:val="22"/>
        </w:rPr>
        <w:t>.</w:t>
      </w:r>
    </w:p>
    <w:p w14:paraId="19EE5E3A" w14:textId="77777777" w:rsidR="00F82B20" w:rsidRPr="00F8446B" w:rsidRDefault="00F82B20" w:rsidP="002A5F10">
      <w:pPr>
        <w:ind w:right="116"/>
        <w:rPr>
          <w:sz w:val="22"/>
          <w:szCs w:val="22"/>
        </w:rPr>
      </w:pPr>
    </w:p>
    <w:p w14:paraId="43B8B356" w14:textId="119E448C" w:rsidR="00507F29" w:rsidRPr="00F8446B" w:rsidRDefault="00F82B20" w:rsidP="0037619D">
      <w:pPr>
        <w:rPr>
          <w:sz w:val="22"/>
          <w:szCs w:val="22"/>
        </w:rPr>
      </w:pPr>
      <w:r w:rsidRPr="00F8446B">
        <w:rPr>
          <w:sz w:val="22"/>
          <w:szCs w:val="22"/>
        </w:rPr>
        <w:t xml:space="preserve">State and university policies regarding faculty affirm that tenured and tenure-track faculty members are expected to contribute to the teaching, research (including creative or other scholarly activity), and service and outreach functions of the university, and faculty performance is evaluated annually in all these areas. </w:t>
      </w:r>
      <w:r w:rsidR="0037619D" w:rsidRPr="00F8446B">
        <w:rPr>
          <w:sz w:val="22"/>
          <w:szCs w:val="22"/>
        </w:rPr>
        <w:t xml:space="preserve">Recommendations for promotion and tenure originate in the department and are reviewed by the college, Provost, </w:t>
      </w:r>
      <w:r w:rsidR="00C754AE" w:rsidRPr="00F8446B">
        <w:rPr>
          <w:sz w:val="22"/>
          <w:szCs w:val="22"/>
        </w:rPr>
        <w:t xml:space="preserve">Chancellor, </w:t>
      </w:r>
      <w:r w:rsidR="0037619D" w:rsidRPr="00F8446B">
        <w:rPr>
          <w:sz w:val="22"/>
          <w:szCs w:val="22"/>
        </w:rPr>
        <w:t>President</w:t>
      </w:r>
      <w:r w:rsidR="00C754AE" w:rsidRPr="00F8446B">
        <w:rPr>
          <w:sz w:val="22"/>
          <w:szCs w:val="22"/>
        </w:rPr>
        <w:t xml:space="preserve">, </w:t>
      </w:r>
      <w:r w:rsidR="0037619D" w:rsidRPr="00F8446B">
        <w:rPr>
          <w:sz w:val="22"/>
          <w:szCs w:val="22"/>
        </w:rPr>
        <w:t xml:space="preserve">and Board of Trustees subject to </w:t>
      </w:r>
      <w:r w:rsidR="00FC3629" w:rsidRPr="00F8446B">
        <w:rPr>
          <w:sz w:val="22"/>
          <w:szCs w:val="22"/>
        </w:rPr>
        <w:t xml:space="preserve">University of Arkansas, Fayetteville </w:t>
      </w:r>
      <w:r w:rsidR="0037619D" w:rsidRPr="00F8446B">
        <w:rPr>
          <w:sz w:val="22"/>
          <w:szCs w:val="22"/>
        </w:rPr>
        <w:t xml:space="preserve">Academic Policy 1405.11 and Board of Trustees Policy 405.1. </w:t>
      </w:r>
    </w:p>
    <w:p w14:paraId="01446453" w14:textId="77777777" w:rsidR="00507F29" w:rsidRPr="00F8446B" w:rsidRDefault="00507F29" w:rsidP="0037619D">
      <w:pPr>
        <w:rPr>
          <w:sz w:val="22"/>
          <w:szCs w:val="22"/>
        </w:rPr>
      </w:pPr>
    </w:p>
    <w:p w14:paraId="776E47E5" w14:textId="4BF47BC2" w:rsidR="0037619D" w:rsidRPr="00F8446B" w:rsidRDefault="0037619D" w:rsidP="0037619D">
      <w:pPr>
        <w:rPr>
          <w:sz w:val="22"/>
          <w:szCs w:val="22"/>
        </w:rPr>
      </w:pPr>
      <w:r w:rsidRPr="00F8446B">
        <w:rPr>
          <w:sz w:val="22"/>
          <w:szCs w:val="22"/>
        </w:rPr>
        <w:t xml:space="preserve">College policies on faculty </w:t>
      </w:r>
      <w:r w:rsidR="009F06F5" w:rsidRPr="00F8446B">
        <w:rPr>
          <w:sz w:val="22"/>
          <w:szCs w:val="22"/>
        </w:rPr>
        <w:t xml:space="preserve">performance </w:t>
      </w:r>
      <w:r w:rsidRPr="00F8446B">
        <w:rPr>
          <w:sz w:val="22"/>
          <w:szCs w:val="22"/>
        </w:rPr>
        <w:t xml:space="preserve">are designed to recognize and reward meritorious service by the </w:t>
      </w:r>
      <w:r w:rsidR="00FC3629" w:rsidRPr="00F8446B">
        <w:rPr>
          <w:sz w:val="22"/>
          <w:szCs w:val="22"/>
        </w:rPr>
        <w:t>potential for</w:t>
      </w:r>
      <w:r w:rsidRPr="00F8446B">
        <w:rPr>
          <w:sz w:val="22"/>
          <w:szCs w:val="22"/>
        </w:rPr>
        <w:t xml:space="preserve"> merit salary raises</w:t>
      </w:r>
      <w:r w:rsidR="00FC3629" w:rsidRPr="00F8446B">
        <w:rPr>
          <w:sz w:val="22"/>
          <w:szCs w:val="22"/>
        </w:rPr>
        <w:t xml:space="preserve"> and </w:t>
      </w:r>
      <w:r w:rsidR="0031013B" w:rsidRPr="00F8446B">
        <w:rPr>
          <w:sz w:val="22"/>
          <w:szCs w:val="22"/>
        </w:rPr>
        <w:t xml:space="preserve">by </w:t>
      </w:r>
      <w:r w:rsidR="00FC3629" w:rsidRPr="00F8446B">
        <w:rPr>
          <w:sz w:val="22"/>
          <w:szCs w:val="22"/>
        </w:rPr>
        <w:t xml:space="preserve">the possibility of the awarding of promotion and tenure.  </w:t>
      </w:r>
      <w:r w:rsidRPr="00F8446B">
        <w:rPr>
          <w:sz w:val="22"/>
          <w:szCs w:val="22"/>
        </w:rPr>
        <w:t xml:space="preserve">University policies provide that, subject to reappointment on an annual basis, the probationary period for award of tenure may not extend beyond seven years except in accordance with University policy.  Ordinarily, attainment of tenure requires outstanding performance in research (or other creative or scholarly activity) and teaching and acceptable levels of performance and accomplishment in all other assigned areas of work; merely good or satisfactory performance in teaching and research (or other creative or scholarly activity) is not considered sufficient for a favorable tenure decision.  </w:t>
      </w:r>
    </w:p>
    <w:p w14:paraId="733A0FFD" w14:textId="77777777" w:rsidR="00E77F91" w:rsidRPr="00F8446B" w:rsidRDefault="00E77F91" w:rsidP="00E377AC">
      <w:pPr>
        <w:rPr>
          <w:sz w:val="22"/>
          <w:szCs w:val="22"/>
        </w:rPr>
      </w:pPr>
    </w:p>
    <w:p w14:paraId="14A7CF05" w14:textId="53EB5A8C" w:rsidR="003056E1" w:rsidRPr="00F8446B" w:rsidRDefault="00C15CBF" w:rsidP="002A5F10">
      <w:pPr>
        <w:ind w:right="116"/>
        <w:rPr>
          <w:b/>
          <w:sz w:val="22"/>
          <w:szCs w:val="22"/>
        </w:rPr>
      </w:pPr>
      <w:r w:rsidRPr="00F8446B">
        <w:rPr>
          <w:sz w:val="22"/>
          <w:szCs w:val="22"/>
        </w:rPr>
        <w:t>In all instances, this offer is subject to all applicable policies of the Board of Trustees of the University of Arkansas and of the institution, including, but not limited to Board of Trustees Policies 405.1 and 405.4, and University of Arkansas, Fayetteville, Academic Policy Series 1405.11.</w:t>
      </w:r>
      <w:r w:rsidRPr="00F8446B">
        <w:rPr>
          <w:color w:val="000000" w:themeColor="text1"/>
          <w:sz w:val="22"/>
          <w:szCs w:val="22"/>
        </w:rPr>
        <w:t xml:space="preserve"> </w:t>
      </w:r>
      <w:proofErr w:type="gramStart"/>
      <w:r w:rsidRPr="00F8446B">
        <w:rPr>
          <w:rStyle w:val="normaltextrun"/>
          <w:color w:val="000000" w:themeColor="text1"/>
          <w:sz w:val="22"/>
          <w:szCs w:val="22"/>
        </w:rPr>
        <w:t>A number of</w:t>
      </w:r>
      <w:proofErr w:type="gramEnd"/>
      <w:r w:rsidRPr="00F8446B">
        <w:rPr>
          <w:rStyle w:val="normaltextrun"/>
          <w:sz w:val="22"/>
          <w:szCs w:val="22"/>
        </w:rPr>
        <w:t xml:space="preserve"> key policies can be accessed at</w:t>
      </w:r>
      <w:r w:rsidR="0055681D">
        <w:rPr>
          <w:rStyle w:val="normaltextrun"/>
          <w:sz w:val="22"/>
          <w:szCs w:val="22"/>
        </w:rPr>
        <w:t xml:space="preserve"> </w:t>
      </w:r>
      <w:hyperlink r:id="rId15" w:history="1">
        <w:r w:rsidR="0055681D" w:rsidRPr="0055681D">
          <w:rPr>
            <w:rStyle w:val="Hyperlink"/>
            <w:sz w:val="22"/>
            <w:szCs w:val="22"/>
          </w:rPr>
          <w:t>link</w:t>
        </w:r>
      </w:hyperlink>
      <w:r w:rsidR="0055681D">
        <w:rPr>
          <w:rStyle w:val="normaltextrun"/>
          <w:sz w:val="22"/>
          <w:szCs w:val="22"/>
        </w:rPr>
        <w:t>.</w:t>
      </w:r>
      <w:r w:rsidRPr="00F8446B">
        <w:rPr>
          <w:rStyle w:val="normaltextrun"/>
          <w:sz w:val="22"/>
          <w:szCs w:val="22"/>
        </w:rPr>
        <w:t xml:space="preserve"> </w:t>
      </w:r>
      <w:r w:rsidR="003056E1" w:rsidRPr="00F8446B">
        <w:rPr>
          <w:rStyle w:val="normaltextrun"/>
          <w:color w:val="000000" w:themeColor="text1"/>
          <w:sz w:val="22"/>
          <w:szCs w:val="22"/>
        </w:rPr>
        <w:t>This letter and applicable policies of the university contain the entire understanding between us, and there are no agreements, whether written or oral, regarding your employment other than those contained in this letter.</w:t>
      </w:r>
    </w:p>
    <w:p w14:paraId="0D538D49" w14:textId="68012B47" w:rsidR="006F4380" w:rsidRPr="00F8446B" w:rsidRDefault="006F4380">
      <w:pPr>
        <w:pStyle w:val="BodyText"/>
        <w:ind w:right="158"/>
        <w:rPr>
          <w:rStyle w:val="normaltextrun"/>
          <w:color w:val="000000" w:themeColor="text1"/>
          <w:sz w:val="22"/>
          <w:szCs w:val="22"/>
        </w:rPr>
      </w:pPr>
    </w:p>
    <w:p w14:paraId="1B6B50CC" w14:textId="571ABDBF" w:rsidR="00C15CBF" w:rsidRPr="00F8446B" w:rsidRDefault="00C15CBF" w:rsidP="002A5F10">
      <w:pPr>
        <w:pStyle w:val="BodyText"/>
        <w:ind w:right="158"/>
        <w:rPr>
          <w:color w:val="383838"/>
          <w:sz w:val="22"/>
          <w:szCs w:val="22"/>
        </w:rPr>
      </w:pPr>
      <w:r w:rsidRPr="00F8446B">
        <w:rPr>
          <w:rStyle w:val="normaltextrun"/>
          <w:color w:val="000000" w:themeColor="text1"/>
          <w:sz w:val="22"/>
          <w:szCs w:val="22"/>
        </w:rPr>
        <w:t>By accepting this offer, you acknowledge and agree to the policies of the institution, the University of Arkansas System, and the Board of Trustees of the University of Arkansas.</w:t>
      </w:r>
      <w:r w:rsidRPr="00F8446B">
        <w:rPr>
          <w:rStyle w:val="eop"/>
          <w:color w:val="000000" w:themeColor="text1"/>
          <w:sz w:val="22"/>
          <w:szCs w:val="22"/>
        </w:rPr>
        <w:t> </w:t>
      </w:r>
      <w:r w:rsidRPr="00F8446B">
        <w:rPr>
          <w:sz w:val="22"/>
          <w:szCs w:val="22"/>
        </w:rPr>
        <w:t xml:space="preserve"> Such policies are subject to change at the discretion of the Board and the institution. This offer is contingent upon the satisfactory completion of </w:t>
      </w:r>
      <w:proofErr w:type="gramStart"/>
      <w:r w:rsidRPr="00F8446B">
        <w:rPr>
          <w:sz w:val="22"/>
          <w:szCs w:val="22"/>
        </w:rPr>
        <w:t>any and all</w:t>
      </w:r>
      <w:proofErr w:type="gramEnd"/>
      <w:r w:rsidRPr="00F8446B">
        <w:rPr>
          <w:sz w:val="22"/>
          <w:szCs w:val="22"/>
        </w:rPr>
        <w:t xml:space="preserve"> required background checks. Determination of satisfactory is at the sole discretion of the University. The request to complete background checks will come from HireRight (the university’s third-party background check vendor) and will be sent to the email address that you used to apply. </w:t>
      </w:r>
      <w:r w:rsidR="00F8446B" w:rsidRPr="00F8446B">
        <w:rPr>
          <w:sz w:val="22"/>
          <w:szCs w:val="22"/>
        </w:rPr>
        <w:t>In addition, this offer is contingent on your completion of the 2-step, Form I-9, Employment Eligibility process demonstrating proof of legal authority to work in the United States with Human Resources within the first three days of employmen</w:t>
      </w:r>
      <w:r w:rsidR="00434D6F">
        <w:rPr>
          <w:sz w:val="22"/>
          <w:szCs w:val="22"/>
        </w:rPr>
        <w:t>t.</w:t>
      </w:r>
    </w:p>
    <w:p w14:paraId="3D4E4318" w14:textId="77777777" w:rsidR="00FE3FEA" w:rsidRPr="00F8446B" w:rsidRDefault="00FE3FEA" w:rsidP="00927266">
      <w:pPr>
        <w:rPr>
          <w:sz w:val="22"/>
          <w:szCs w:val="22"/>
        </w:rPr>
      </w:pPr>
    </w:p>
    <w:p w14:paraId="1ED5D7ED" w14:textId="4886E2CB" w:rsidR="00E5590F" w:rsidRPr="00F8446B" w:rsidRDefault="00BC2778" w:rsidP="00B220AB">
      <w:pPr>
        <w:ind w:left="360"/>
        <w:rPr>
          <w:sz w:val="22"/>
          <w:szCs w:val="22"/>
        </w:rPr>
      </w:pPr>
      <w:r w:rsidRPr="00F8446B">
        <w:rPr>
          <w:b/>
          <w:bCs/>
          <w:sz w:val="22"/>
          <w:szCs w:val="22"/>
        </w:rPr>
        <w:t>[I</w:t>
      </w:r>
      <w:r w:rsidR="00E5590F" w:rsidRPr="00F8446B">
        <w:rPr>
          <w:b/>
          <w:bCs/>
          <w:sz w:val="22"/>
          <w:szCs w:val="22"/>
        </w:rPr>
        <w:t xml:space="preserve">nclude text appropriate to the </w:t>
      </w:r>
      <w:r w:rsidR="00737F9B">
        <w:rPr>
          <w:b/>
          <w:bCs/>
          <w:sz w:val="22"/>
          <w:szCs w:val="22"/>
        </w:rPr>
        <w:t>s</w:t>
      </w:r>
      <w:r w:rsidR="00E5590F" w:rsidRPr="00F8446B">
        <w:rPr>
          <w:b/>
          <w:bCs/>
          <w:sz w:val="22"/>
          <w:szCs w:val="22"/>
        </w:rPr>
        <w:t xml:space="preserve">chool or </w:t>
      </w:r>
      <w:r w:rsidR="00737F9B">
        <w:rPr>
          <w:b/>
          <w:bCs/>
          <w:sz w:val="22"/>
          <w:szCs w:val="22"/>
        </w:rPr>
        <w:t>c</w:t>
      </w:r>
      <w:r w:rsidR="00E5590F" w:rsidRPr="00F8446B">
        <w:rPr>
          <w:b/>
          <w:bCs/>
          <w:sz w:val="22"/>
          <w:szCs w:val="22"/>
        </w:rPr>
        <w:t>ollege and any other special circumstances if desired.  The following is illustrative onl</w:t>
      </w:r>
      <w:r w:rsidR="007412D9" w:rsidRPr="00F8446B">
        <w:rPr>
          <w:sz w:val="22"/>
          <w:szCs w:val="22"/>
        </w:rPr>
        <w:t>y</w:t>
      </w:r>
      <w:r w:rsidRPr="00F8446B">
        <w:rPr>
          <w:sz w:val="22"/>
          <w:szCs w:val="22"/>
        </w:rPr>
        <w:t>]</w:t>
      </w:r>
    </w:p>
    <w:p w14:paraId="0CC96097" w14:textId="77777777" w:rsidR="00E5590F" w:rsidRPr="00F8446B" w:rsidRDefault="00E5590F" w:rsidP="00E5590F">
      <w:pPr>
        <w:rPr>
          <w:sz w:val="22"/>
          <w:szCs w:val="22"/>
        </w:rPr>
      </w:pPr>
      <w:r w:rsidRPr="00F8446B">
        <w:rPr>
          <w:sz w:val="22"/>
          <w:szCs w:val="22"/>
        </w:rPr>
        <w:t xml:space="preserve"> </w:t>
      </w:r>
    </w:p>
    <w:p w14:paraId="248B2AE4" w14:textId="77777777" w:rsidR="00E5590F" w:rsidRPr="00F8446B" w:rsidRDefault="00E5590F" w:rsidP="00BC2778">
      <w:pPr>
        <w:rPr>
          <w:sz w:val="22"/>
          <w:szCs w:val="22"/>
        </w:rPr>
      </w:pPr>
      <w:r w:rsidRPr="00F8446B">
        <w:rPr>
          <w:i/>
          <w:sz w:val="22"/>
          <w:szCs w:val="22"/>
        </w:rPr>
        <w:t>The College of Sciences is seeking to develop and sustain nationally prominent programs with emphasis upon high quality graduate programs and research, scholarly, and creative activity as well as high quality teaching and undergraduate programs.  A faculty dedicated to high national standards is essential to this effort</w:t>
      </w:r>
      <w:r w:rsidRPr="00F8446B">
        <w:rPr>
          <w:sz w:val="22"/>
          <w:szCs w:val="22"/>
        </w:rPr>
        <w:t xml:space="preserve">.  </w:t>
      </w:r>
    </w:p>
    <w:p w14:paraId="4C472FB6" w14:textId="6D0FF9FA" w:rsidR="00E5590F" w:rsidRPr="00F8446B" w:rsidRDefault="00E5590F" w:rsidP="00E5590F">
      <w:pPr>
        <w:rPr>
          <w:sz w:val="22"/>
          <w:szCs w:val="22"/>
        </w:rPr>
      </w:pPr>
    </w:p>
    <w:p w14:paraId="2E72E04F" w14:textId="3AE0468A" w:rsidR="00B75631" w:rsidRPr="00F8446B" w:rsidRDefault="00B75631" w:rsidP="00E5590F">
      <w:pPr>
        <w:rPr>
          <w:b/>
          <w:bCs/>
          <w:sz w:val="22"/>
          <w:szCs w:val="22"/>
        </w:rPr>
      </w:pPr>
      <w:r w:rsidRPr="00F8446B">
        <w:rPr>
          <w:b/>
          <w:bCs/>
          <w:sz w:val="22"/>
          <w:szCs w:val="22"/>
        </w:rPr>
        <w:t>[Required</w:t>
      </w:r>
      <w:r w:rsidR="003123F2" w:rsidRPr="00F8446B">
        <w:rPr>
          <w:b/>
          <w:bCs/>
          <w:sz w:val="22"/>
          <w:szCs w:val="22"/>
        </w:rPr>
        <w:t xml:space="preserve"> statement</w:t>
      </w:r>
      <w:r w:rsidR="00BC2778" w:rsidRPr="00F8446B">
        <w:rPr>
          <w:b/>
          <w:bCs/>
          <w:sz w:val="22"/>
          <w:szCs w:val="22"/>
        </w:rPr>
        <w:t>s</w:t>
      </w:r>
      <w:r w:rsidRPr="00F8446B">
        <w:rPr>
          <w:b/>
          <w:bCs/>
          <w:sz w:val="22"/>
          <w:szCs w:val="22"/>
        </w:rPr>
        <w:t>]</w:t>
      </w:r>
    </w:p>
    <w:p w14:paraId="422ECA49" w14:textId="77777777" w:rsidR="004245C9" w:rsidRPr="00F8446B" w:rsidRDefault="004245C9" w:rsidP="00E5590F">
      <w:pPr>
        <w:rPr>
          <w:b/>
          <w:bCs/>
          <w:i/>
          <w:sz w:val="22"/>
          <w:szCs w:val="22"/>
        </w:rPr>
      </w:pPr>
    </w:p>
    <w:p w14:paraId="61FE3A99" w14:textId="52FE847E" w:rsidR="00E5590F" w:rsidRPr="00F8446B" w:rsidRDefault="00E5590F" w:rsidP="00BC2778">
      <w:pPr>
        <w:rPr>
          <w:i/>
          <w:sz w:val="22"/>
          <w:szCs w:val="22"/>
        </w:rPr>
      </w:pPr>
      <w:r w:rsidRPr="00F8446B">
        <w:rPr>
          <w:iCs/>
          <w:sz w:val="22"/>
          <w:szCs w:val="22"/>
        </w:rPr>
        <w:t xml:space="preserve">On behalf of the </w:t>
      </w:r>
      <w:r w:rsidRPr="00F8446B">
        <w:rPr>
          <w:b/>
          <w:iCs/>
          <w:sz w:val="22"/>
          <w:szCs w:val="22"/>
        </w:rPr>
        <w:t>[school or college]</w:t>
      </w:r>
      <w:r w:rsidRPr="00F8446B">
        <w:rPr>
          <w:iCs/>
          <w:sz w:val="22"/>
          <w:szCs w:val="22"/>
        </w:rPr>
        <w:t xml:space="preserve">, I am very happy to extend this offer.  We feel that the University of Arkansas, Fayetteville, provides excellent opportunities for a rewarding professional career, and that you can contribute to the worthwhile advancement of the University as we strive to represent the best of public higher education, advance Arkansas and build a better world by providing transformational opportunities and skills, nurturing creativity, and solving problems through research and discovery.  If you have any questions concerning this offer, please feel free to </w:t>
      </w:r>
      <w:r w:rsidR="00B657FC" w:rsidRPr="00F8446B">
        <w:rPr>
          <w:iCs/>
          <w:sz w:val="22"/>
          <w:szCs w:val="22"/>
        </w:rPr>
        <w:t>contact</w:t>
      </w:r>
      <w:r w:rsidRPr="00F8446B">
        <w:rPr>
          <w:iCs/>
          <w:sz w:val="22"/>
          <w:szCs w:val="22"/>
        </w:rPr>
        <w:t xml:space="preserve"> </w:t>
      </w:r>
      <w:r w:rsidRPr="00F8446B">
        <w:rPr>
          <w:b/>
          <w:iCs/>
          <w:sz w:val="22"/>
          <w:szCs w:val="22"/>
        </w:rPr>
        <w:t xml:space="preserve">[name of </w:t>
      </w:r>
      <w:r w:rsidR="007F3D20">
        <w:rPr>
          <w:b/>
          <w:iCs/>
          <w:sz w:val="22"/>
          <w:szCs w:val="22"/>
        </w:rPr>
        <w:t xml:space="preserve">department </w:t>
      </w:r>
      <w:r w:rsidRPr="00F8446B">
        <w:rPr>
          <w:b/>
          <w:iCs/>
          <w:sz w:val="22"/>
          <w:szCs w:val="22"/>
        </w:rPr>
        <w:t>chair</w:t>
      </w:r>
      <w:r w:rsidR="007F3D20">
        <w:rPr>
          <w:b/>
          <w:iCs/>
          <w:sz w:val="22"/>
          <w:szCs w:val="22"/>
        </w:rPr>
        <w:t>/head</w:t>
      </w:r>
      <w:r w:rsidRPr="00F8446B">
        <w:rPr>
          <w:b/>
          <w:iCs/>
          <w:sz w:val="22"/>
          <w:szCs w:val="22"/>
        </w:rPr>
        <w:t>]</w:t>
      </w:r>
      <w:r w:rsidRPr="00F8446B">
        <w:rPr>
          <w:iCs/>
          <w:sz w:val="22"/>
          <w:szCs w:val="22"/>
        </w:rPr>
        <w:t xml:space="preserve"> or me</w:t>
      </w:r>
      <w:r w:rsidRPr="00F8446B">
        <w:rPr>
          <w:i/>
          <w:sz w:val="22"/>
          <w:szCs w:val="22"/>
        </w:rPr>
        <w:t>.</w:t>
      </w:r>
    </w:p>
    <w:p w14:paraId="1D525309" w14:textId="77777777" w:rsidR="00927266" w:rsidRPr="00F8446B" w:rsidRDefault="00927266" w:rsidP="002A5F10">
      <w:pPr>
        <w:pStyle w:val="BodyText2"/>
        <w:tabs>
          <w:tab w:val="num" w:pos="720"/>
        </w:tabs>
        <w:rPr>
          <w:i w:val="0"/>
          <w:szCs w:val="22"/>
        </w:rPr>
      </w:pPr>
    </w:p>
    <w:p w14:paraId="7A4841D4" w14:textId="387DA642" w:rsidR="00927266" w:rsidRPr="00F8446B" w:rsidRDefault="00927266" w:rsidP="00927266">
      <w:pPr>
        <w:pStyle w:val="BodyText2"/>
        <w:tabs>
          <w:tab w:val="num" w:pos="720"/>
        </w:tabs>
        <w:rPr>
          <w:i w:val="0"/>
          <w:szCs w:val="22"/>
        </w:rPr>
      </w:pPr>
      <w:r w:rsidRPr="00F8446B">
        <w:rPr>
          <w:i w:val="0"/>
          <w:szCs w:val="22"/>
        </w:rPr>
        <w:t xml:space="preserve">Please indicate your acceptance of this offer by signing and dating below and returning this letter to me.  </w:t>
      </w:r>
      <w:r w:rsidR="007C47B8" w:rsidRPr="00F8446B">
        <w:rPr>
          <w:i w:val="0"/>
          <w:szCs w:val="22"/>
        </w:rPr>
        <w:t xml:space="preserve">This </w:t>
      </w:r>
      <w:r w:rsidR="00DE44A7" w:rsidRPr="00F8446B">
        <w:rPr>
          <w:i w:val="0"/>
          <w:szCs w:val="22"/>
        </w:rPr>
        <w:t xml:space="preserve">offer is </w:t>
      </w:r>
      <w:r w:rsidR="007C47B8" w:rsidRPr="00F8446B">
        <w:rPr>
          <w:i w:val="0"/>
          <w:szCs w:val="22"/>
        </w:rPr>
        <w:t xml:space="preserve">open until </w:t>
      </w:r>
      <w:r w:rsidR="007C47B8" w:rsidRPr="00F8446B">
        <w:rPr>
          <w:b/>
          <w:i w:val="0"/>
          <w:szCs w:val="22"/>
        </w:rPr>
        <w:t>[date, no longer than two weeks]</w:t>
      </w:r>
      <w:r w:rsidR="007C47B8" w:rsidRPr="00F8446B">
        <w:rPr>
          <w:i w:val="0"/>
          <w:szCs w:val="22"/>
        </w:rPr>
        <w:t xml:space="preserve">. </w:t>
      </w:r>
      <w:r w:rsidRPr="00F8446B">
        <w:rPr>
          <w:i w:val="0"/>
          <w:szCs w:val="22"/>
        </w:rPr>
        <w:t>We look forward to working with you.</w:t>
      </w:r>
    </w:p>
    <w:p w14:paraId="41125FBF" w14:textId="77777777" w:rsidR="00927266" w:rsidRPr="00F8446B" w:rsidRDefault="00927266" w:rsidP="00BA522D">
      <w:pPr>
        <w:tabs>
          <w:tab w:val="num" w:pos="720"/>
        </w:tabs>
        <w:rPr>
          <w:sz w:val="22"/>
          <w:szCs w:val="22"/>
        </w:rPr>
      </w:pPr>
    </w:p>
    <w:p w14:paraId="78EFF46E" w14:textId="06641946" w:rsidR="00A60A07" w:rsidRPr="00F8446B" w:rsidRDefault="00A60A07" w:rsidP="00A8737B">
      <w:pPr>
        <w:tabs>
          <w:tab w:val="num" w:pos="720"/>
        </w:tabs>
        <w:rPr>
          <w:sz w:val="22"/>
          <w:szCs w:val="22"/>
        </w:rPr>
      </w:pPr>
      <w:r w:rsidRPr="00F8446B">
        <w:rPr>
          <w:sz w:val="22"/>
          <w:szCs w:val="22"/>
        </w:rPr>
        <w:t>Sincerely,</w:t>
      </w:r>
    </w:p>
    <w:p w14:paraId="28811C32" w14:textId="77777777" w:rsidR="00A60A07" w:rsidRPr="00F8446B" w:rsidRDefault="00A60A07" w:rsidP="00A60A07">
      <w:pPr>
        <w:tabs>
          <w:tab w:val="num" w:pos="720"/>
        </w:tabs>
        <w:ind w:left="720"/>
        <w:rPr>
          <w:sz w:val="22"/>
          <w:szCs w:val="22"/>
        </w:rPr>
      </w:pPr>
    </w:p>
    <w:p w14:paraId="7C2363EE" w14:textId="77777777" w:rsidR="00A60A07" w:rsidRPr="00F8446B" w:rsidRDefault="00A60A07" w:rsidP="00A60A07">
      <w:pPr>
        <w:tabs>
          <w:tab w:val="num" w:pos="720"/>
        </w:tabs>
        <w:ind w:left="720"/>
        <w:rPr>
          <w:sz w:val="22"/>
          <w:szCs w:val="22"/>
        </w:rPr>
      </w:pPr>
    </w:p>
    <w:p w14:paraId="74BDA362" w14:textId="77777777" w:rsidR="00A60A07" w:rsidRPr="00F8446B" w:rsidRDefault="00A60A07" w:rsidP="00A60A07">
      <w:pPr>
        <w:tabs>
          <w:tab w:val="num" w:pos="720"/>
        </w:tabs>
        <w:ind w:left="720"/>
        <w:rPr>
          <w:sz w:val="22"/>
          <w:szCs w:val="22"/>
        </w:rPr>
      </w:pPr>
    </w:p>
    <w:p w14:paraId="2A31E59B" w14:textId="492A4335" w:rsidR="00A60A07" w:rsidRPr="00F8446B" w:rsidRDefault="00A60A07" w:rsidP="00A8737B">
      <w:pPr>
        <w:tabs>
          <w:tab w:val="num" w:pos="720"/>
        </w:tabs>
        <w:rPr>
          <w:sz w:val="22"/>
          <w:szCs w:val="22"/>
        </w:rPr>
      </w:pPr>
      <w:r w:rsidRPr="00F8446B">
        <w:rPr>
          <w:sz w:val="22"/>
          <w:szCs w:val="22"/>
        </w:rPr>
        <w:t>(name of dean)</w:t>
      </w:r>
    </w:p>
    <w:p w14:paraId="574240A7" w14:textId="77777777" w:rsidR="00A60A07" w:rsidRPr="00F8446B" w:rsidRDefault="00A60A07" w:rsidP="00A60A07">
      <w:pPr>
        <w:tabs>
          <w:tab w:val="num" w:pos="720"/>
        </w:tabs>
        <w:ind w:left="720"/>
        <w:rPr>
          <w:sz w:val="22"/>
          <w:szCs w:val="22"/>
        </w:rPr>
      </w:pPr>
    </w:p>
    <w:p w14:paraId="414E9295" w14:textId="77777777" w:rsidR="00A60A07" w:rsidRPr="00F8446B" w:rsidRDefault="00A60A07" w:rsidP="00A60A07">
      <w:pPr>
        <w:tabs>
          <w:tab w:val="num" w:pos="720"/>
        </w:tabs>
        <w:ind w:left="720"/>
        <w:rPr>
          <w:sz w:val="22"/>
          <w:szCs w:val="22"/>
        </w:rPr>
      </w:pPr>
    </w:p>
    <w:p w14:paraId="7E5A32CB" w14:textId="77777777" w:rsidR="00A60A07" w:rsidRPr="00F8446B" w:rsidRDefault="00A60A07" w:rsidP="00A60A07">
      <w:pPr>
        <w:tabs>
          <w:tab w:val="num" w:pos="720"/>
        </w:tabs>
        <w:ind w:left="720"/>
        <w:rPr>
          <w:sz w:val="22"/>
          <w:szCs w:val="22"/>
        </w:rPr>
      </w:pPr>
    </w:p>
    <w:p w14:paraId="655B9FB0" w14:textId="731D49BE" w:rsidR="00A60A07" w:rsidRPr="00F8446B" w:rsidRDefault="003E513E" w:rsidP="00A60A07">
      <w:pPr>
        <w:tabs>
          <w:tab w:val="num" w:pos="720"/>
        </w:tabs>
        <w:rPr>
          <w:sz w:val="22"/>
          <w:szCs w:val="22"/>
        </w:rPr>
      </w:pPr>
      <w:r w:rsidRPr="00F8446B">
        <w:rPr>
          <w:noProof/>
          <w:sz w:val="22"/>
          <w:szCs w:val="22"/>
          <w:lang w:eastAsia="ja-JP" w:bidi="x-none"/>
        </w:rPr>
        <mc:AlternateContent>
          <mc:Choice Requires="wps">
            <w:drawing>
              <wp:anchor distT="0" distB="0" distL="114300" distR="114300" simplePos="0" relativeHeight="251658241" behindDoc="0" locked="0" layoutInCell="1" allowOverlap="1" wp14:anchorId="6ACC3EAA" wp14:editId="1F21EA11">
                <wp:simplePos x="0" y="0"/>
                <wp:positionH relativeFrom="column">
                  <wp:posOffset>4051935</wp:posOffset>
                </wp:positionH>
                <wp:positionV relativeFrom="paragraph">
                  <wp:posOffset>165100</wp:posOffset>
                </wp:positionV>
                <wp:extent cx="779780" cy="0"/>
                <wp:effectExtent l="13335" t="12700" r="698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E043E7">
              <v:line id="Line 1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9.05pt,13pt" to="380.45pt,13pt" w14:anchorId="3FCC5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WrgEAAEcDAAAOAAAAZHJzL2Uyb0RvYy54bWysUsFuGyEQvVfqPyDu9dqWUic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a5Wd6vb1BJ1&#10;CVVQX+oCcfxqcBD50EhnfbYBajg+ccw8oL6k5GePj9a50krnxdjIu5vlTSlgdFbnYE5j6vZbR+II&#10;eRjKKqJS5H0a4cHrAtYb0F/O5wjWvZ7T586fvcjy86xxvUd92tHFo9StwvI8WXkc3t9L9dv8b34D&#10;AAD//wMAUEsDBBQABgAIAAAAIQC6anqk3QAAAAkBAAAPAAAAZHJzL2Rvd25yZXYueG1sTI/BTsMw&#10;DIbvSLxDZCQuE0vXSWWUphMCeuPCAHH1GtNWNE7XZFvh6THaAY62P/3+/mI9uV4daAydZwOLeQKK&#10;uPa248bA60t1tQIVIrLF3jMZ+KIA6/L8rMDc+iM/02ETGyUhHHI00MY45FqHuiWHYe4HYrl9+NFh&#10;lHFstB3xKOGu12mSZNphx/KhxYHuW6o/N3tnIFRvtKu+Z/UseV82ntLdw9MjGnN5Md3dgoo0xT8Y&#10;fvVFHUpx2vo926B6A9lytRDUQJpJJwGus+QG1Pa00GWh/zcofwAAAP//AwBQSwECLQAUAAYACAAA&#10;ACEAtoM4kv4AAADhAQAAEwAAAAAAAAAAAAAAAAAAAAAAW0NvbnRlbnRfVHlwZXNdLnhtbFBLAQIt&#10;ABQABgAIAAAAIQA4/SH/1gAAAJQBAAALAAAAAAAAAAAAAAAAAC8BAABfcmVscy8ucmVsc1BLAQIt&#10;ABQABgAIAAAAIQDPOdEWrgEAAEcDAAAOAAAAAAAAAAAAAAAAAC4CAABkcnMvZTJvRG9jLnhtbFBL&#10;AQItABQABgAIAAAAIQC6anqk3QAAAAkBAAAPAAAAAAAAAAAAAAAAAAgEAABkcnMvZG93bnJldi54&#10;bWxQSwUGAAAAAAQABADzAAAAEgUAAAAA&#10;"/>
            </w:pict>
          </mc:Fallback>
        </mc:AlternateContent>
      </w:r>
      <w:r w:rsidRPr="00F8446B">
        <w:rPr>
          <w:noProof/>
          <w:sz w:val="22"/>
          <w:szCs w:val="22"/>
          <w:lang w:eastAsia="ja-JP" w:bidi="x-none"/>
        </w:rPr>
        <mc:AlternateContent>
          <mc:Choice Requires="wps">
            <w:drawing>
              <wp:anchor distT="0" distB="0" distL="114300" distR="114300" simplePos="0" relativeHeight="251658240" behindDoc="0" locked="0" layoutInCell="1" allowOverlap="1" wp14:anchorId="388CF998" wp14:editId="379D8971">
                <wp:simplePos x="0" y="0"/>
                <wp:positionH relativeFrom="column">
                  <wp:posOffset>508635</wp:posOffset>
                </wp:positionH>
                <wp:positionV relativeFrom="paragraph">
                  <wp:posOffset>152400</wp:posOffset>
                </wp:positionV>
                <wp:extent cx="1560195" cy="0"/>
                <wp:effectExtent l="13335" t="9525" r="762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AD4B35">
              <v:line id="Line 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05pt,12pt" to="162.9pt,12pt" w14:anchorId="3DF0F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Z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BZ3dTN7Yoz&#10;eclVIC6NPlD8rnFkedNya1z2AQQcHylmIiAuJfnY4YOxtryldWxq+e1quSoNhNaonMxlFPr91gZ2&#10;hDwN5SuqUuZjWcCDUwVs0KC+nfcRjH3bp8utO5uR9edhI7FHddqFi0npuQrL82jlefgYl+73H2Dz&#10;GwAA//8DAFBLAwQUAAYACAAAACEA2/m0HtwAAAAIAQAADwAAAGRycy9kb3ducmV2LnhtbEyPwU7D&#10;MBBE70j8g7VIXCpqNwVUhTgVAnLjQgFx3cZLEhGv09htA1/PIg5w3JnR7LxiPfleHWiMXWALi7kB&#10;RVwH13Fj4eW5uliBignZYR+YLHxShHV5elJg7sKRn+iwSY2SEo45WmhTGnKtY92SxzgPA7F472H0&#10;mOQcG+1GPEq573VmzLX22LF8aHGgu5bqj83eW4jVK+2qr1k9M2/LJlC2u398QGvPz6bbG1CJpvQX&#10;hp/5Mh1K2bQNe3ZR9RZWZiFJC9mlIIm/zK4EZfsr6LLQ/wHKbwAAAP//AwBQSwECLQAUAAYACAAA&#10;ACEAtoM4kv4AAADhAQAAEwAAAAAAAAAAAAAAAAAAAAAAW0NvbnRlbnRfVHlwZXNdLnhtbFBLAQIt&#10;ABQABgAIAAAAIQA4/SH/1gAAAJQBAAALAAAAAAAAAAAAAAAAAC8BAABfcmVscy8ucmVsc1BLAQIt&#10;ABQABgAIAAAAIQDeFY/ZrwEAAEgDAAAOAAAAAAAAAAAAAAAAAC4CAABkcnMvZTJvRG9jLnhtbFBL&#10;AQItABQABgAIAAAAIQDb+bQe3AAAAAgBAAAPAAAAAAAAAAAAAAAAAAkEAABkcnMvZG93bnJldi54&#10;bWxQSwUGAAAAAAQABADzAAAAEgUAAAAA&#10;"/>
            </w:pict>
          </mc:Fallback>
        </mc:AlternateContent>
      </w:r>
      <w:r w:rsidR="00A60A07" w:rsidRPr="00F8446B">
        <w:rPr>
          <w:sz w:val="22"/>
          <w:szCs w:val="22"/>
        </w:rPr>
        <w:t xml:space="preserve">Signed: </w:t>
      </w:r>
      <w:r w:rsidR="00A60A07" w:rsidRPr="00F8446B">
        <w:rPr>
          <w:sz w:val="22"/>
          <w:szCs w:val="22"/>
        </w:rPr>
        <w:tab/>
      </w:r>
      <w:r w:rsidR="00A60A07" w:rsidRPr="00F8446B">
        <w:rPr>
          <w:sz w:val="22"/>
          <w:szCs w:val="22"/>
        </w:rPr>
        <w:tab/>
      </w:r>
      <w:r w:rsidR="00A60A07" w:rsidRPr="00F8446B">
        <w:rPr>
          <w:sz w:val="22"/>
          <w:szCs w:val="22"/>
        </w:rPr>
        <w:tab/>
      </w:r>
      <w:r w:rsidR="00A60A07" w:rsidRPr="00F8446B">
        <w:rPr>
          <w:sz w:val="22"/>
          <w:szCs w:val="22"/>
        </w:rPr>
        <w:tab/>
      </w:r>
      <w:r w:rsidR="00A60A07" w:rsidRPr="00F8446B">
        <w:rPr>
          <w:sz w:val="22"/>
          <w:szCs w:val="22"/>
        </w:rPr>
        <w:tab/>
      </w:r>
      <w:r w:rsidR="00A60A07" w:rsidRPr="00F8446B">
        <w:rPr>
          <w:sz w:val="22"/>
          <w:szCs w:val="22"/>
        </w:rPr>
        <w:tab/>
      </w:r>
      <w:r w:rsidR="00A60A07" w:rsidRPr="00F8446B">
        <w:rPr>
          <w:sz w:val="22"/>
          <w:szCs w:val="22"/>
        </w:rPr>
        <w:tab/>
        <w:t xml:space="preserve">Date: </w:t>
      </w:r>
      <w:r w:rsidR="00A60A07" w:rsidRPr="00F8446B">
        <w:rPr>
          <w:sz w:val="22"/>
          <w:szCs w:val="22"/>
        </w:rPr>
        <w:tab/>
      </w:r>
    </w:p>
    <w:p w14:paraId="070A0C37" w14:textId="77777777" w:rsidR="00A60A07" w:rsidRPr="00F8446B" w:rsidRDefault="00A60A07" w:rsidP="00A60A07">
      <w:pPr>
        <w:tabs>
          <w:tab w:val="num" w:pos="720"/>
        </w:tabs>
        <w:rPr>
          <w:sz w:val="22"/>
          <w:szCs w:val="22"/>
        </w:rPr>
      </w:pPr>
    </w:p>
    <w:p w14:paraId="33B02E41" w14:textId="77777777" w:rsidR="00D85365" w:rsidRPr="00F8446B" w:rsidRDefault="00D85365" w:rsidP="00D85365">
      <w:pPr>
        <w:tabs>
          <w:tab w:val="num" w:pos="720"/>
        </w:tabs>
        <w:rPr>
          <w:sz w:val="22"/>
          <w:szCs w:val="22"/>
        </w:rPr>
      </w:pPr>
      <w:r w:rsidRPr="00F8446B">
        <w:rPr>
          <w:sz w:val="22"/>
          <w:szCs w:val="22"/>
        </w:rPr>
        <w:t>cc:</w:t>
      </w:r>
      <w:r w:rsidRPr="00F8446B">
        <w:rPr>
          <w:sz w:val="22"/>
          <w:szCs w:val="22"/>
        </w:rPr>
        <w:tab/>
        <w:t>[Name], Provost and Executive Vice Chancellor for Academic Affairs</w:t>
      </w:r>
    </w:p>
    <w:p w14:paraId="08EB45E3" w14:textId="77777777" w:rsidR="00D85365" w:rsidRPr="00F8446B" w:rsidRDefault="00D85365" w:rsidP="00D85365">
      <w:pPr>
        <w:tabs>
          <w:tab w:val="num" w:pos="720"/>
        </w:tabs>
        <w:rPr>
          <w:sz w:val="22"/>
          <w:szCs w:val="22"/>
        </w:rPr>
      </w:pPr>
      <w:r w:rsidRPr="00F8446B">
        <w:rPr>
          <w:sz w:val="22"/>
          <w:szCs w:val="22"/>
        </w:rPr>
        <w:tab/>
        <w:t>[Name], Vice Provost for Faculty Affairs</w:t>
      </w:r>
    </w:p>
    <w:p w14:paraId="44E4D9E0" w14:textId="7CBDF5DF" w:rsidR="00D85365" w:rsidRPr="00F8446B" w:rsidRDefault="00D85365" w:rsidP="00D85365">
      <w:pPr>
        <w:tabs>
          <w:tab w:val="num" w:pos="720"/>
        </w:tabs>
        <w:ind w:left="720"/>
        <w:rPr>
          <w:sz w:val="22"/>
          <w:szCs w:val="22"/>
        </w:rPr>
      </w:pPr>
      <w:r w:rsidRPr="00F8446B">
        <w:rPr>
          <w:sz w:val="22"/>
          <w:szCs w:val="22"/>
        </w:rPr>
        <w:t>[Name], Chair</w:t>
      </w:r>
      <w:r w:rsidR="009F06F5" w:rsidRPr="00F8446B">
        <w:rPr>
          <w:sz w:val="22"/>
          <w:szCs w:val="22"/>
        </w:rPr>
        <w:t>/Head</w:t>
      </w:r>
    </w:p>
    <w:p w14:paraId="1F13133B" w14:textId="77777777" w:rsidR="00994398" w:rsidRPr="00F8446B" w:rsidRDefault="00994398" w:rsidP="00A60A07">
      <w:pPr>
        <w:tabs>
          <w:tab w:val="num" w:pos="720"/>
        </w:tabs>
        <w:rPr>
          <w:rFonts w:eastAsia="Times New Roman"/>
          <w:b/>
          <w:sz w:val="22"/>
          <w:szCs w:val="22"/>
        </w:rPr>
      </w:pPr>
    </w:p>
    <w:p w14:paraId="16E8DAB0" w14:textId="77777777" w:rsidR="00E27961" w:rsidRPr="00F8446B" w:rsidRDefault="00E27961" w:rsidP="00E27961">
      <w:pPr>
        <w:rPr>
          <w:color w:val="212121"/>
          <w:sz w:val="22"/>
          <w:szCs w:val="22"/>
        </w:rPr>
      </w:pPr>
      <w:r w:rsidRPr="00F8446B">
        <w:rPr>
          <w:b/>
          <w:bCs/>
          <w:color w:val="212121"/>
          <w:sz w:val="22"/>
          <w:szCs w:val="22"/>
        </w:rPr>
        <w:t>Required Actions:</w:t>
      </w:r>
    </w:p>
    <w:p w14:paraId="7E1A5046" w14:textId="77777777" w:rsidR="00E27961" w:rsidRPr="00F8446B" w:rsidRDefault="00E27961" w:rsidP="00E27961">
      <w:pPr>
        <w:numPr>
          <w:ilvl w:val="0"/>
          <w:numId w:val="10"/>
        </w:numPr>
        <w:rPr>
          <w:color w:val="212121"/>
          <w:sz w:val="22"/>
          <w:szCs w:val="22"/>
        </w:rPr>
      </w:pPr>
      <w:r w:rsidRPr="00F8446B">
        <w:rPr>
          <w:b/>
          <w:bCs/>
          <w:color w:val="212121"/>
          <w:sz w:val="22"/>
          <w:szCs w:val="22"/>
        </w:rPr>
        <w:t>Accept the Offer:</w:t>
      </w:r>
      <w:r w:rsidRPr="00F8446B">
        <w:rPr>
          <w:color w:val="212121"/>
          <w:sz w:val="22"/>
          <w:szCs w:val="22"/>
        </w:rPr>
        <w:br/>
        <w:t>Once you accept, you’ll be prompted to enter your personal information and government ID (SSN) in the candidate portal (unless you are a current employee).</w:t>
      </w:r>
    </w:p>
    <w:p w14:paraId="1A999290" w14:textId="77777777" w:rsidR="0041497D" w:rsidRPr="00F8446B" w:rsidRDefault="0041497D" w:rsidP="0041497D">
      <w:pPr>
        <w:ind w:left="720"/>
        <w:rPr>
          <w:color w:val="212121"/>
          <w:sz w:val="22"/>
          <w:szCs w:val="22"/>
        </w:rPr>
      </w:pPr>
    </w:p>
    <w:p w14:paraId="5286926D" w14:textId="77777777" w:rsidR="00E27961" w:rsidRPr="00F8446B" w:rsidRDefault="00E27961" w:rsidP="00E27961">
      <w:pPr>
        <w:numPr>
          <w:ilvl w:val="0"/>
          <w:numId w:val="10"/>
        </w:numPr>
        <w:rPr>
          <w:rStyle w:val="apple-converted-space"/>
          <w:color w:val="212121"/>
          <w:sz w:val="22"/>
          <w:szCs w:val="22"/>
        </w:rPr>
      </w:pPr>
      <w:r w:rsidRPr="00F8446B">
        <w:rPr>
          <w:b/>
          <w:bCs/>
          <w:color w:val="212121"/>
          <w:sz w:val="22"/>
          <w:szCs w:val="22"/>
        </w:rPr>
        <w:t>Workday Onboarding:</w:t>
      </w:r>
      <w:r w:rsidRPr="00F8446B">
        <w:rPr>
          <w:color w:val="212121"/>
          <w:sz w:val="22"/>
          <w:szCs w:val="22"/>
        </w:rPr>
        <w:br/>
        <w:t>You'll receive an email with instructions to log into Workday where your new hire paperwork, Form I-9, and benefits enrollment will be part of your onboarding tasks.</w:t>
      </w:r>
      <w:r w:rsidRPr="00F8446B">
        <w:rPr>
          <w:rStyle w:val="apple-converted-space"/>
          <w:color w:val="212121"/>
          <w:sz w:val="22"/>
          <w:szCs w:val="22"/>
        </w:rPr>
        <w:t> </w:t>
      </w:r>
    </w:p>
    <w:p w14:paraId="4F7858C5" w14:textId="77777777" w:rsidR="0041497D" w:rsidRPr="00F8446B" w:rsidRDefault="0041497D" w:rsidP="0041497D">
      <w:pPr>
        <w:pStyle w:val="ListParagraph"/>
        <w:rPr>
          <w:color w:val="212121"/>
          <w:sz w:val="22"/>
          <w:szCs w:val="22"/>
        </w:rPr>
      </w:pPr>
    </w:p>
    <w:p w14:paraId="35F69329" w14:textId="77777777" w:rsidR="0041497D" w:rsidRPr="00F8446B" w:rsidRDefault="0041497D" w:rsidP="0041497D">
      <w:pPr>
        <w:ind w:left="720"/>
        <w:rPr>
          <w:color w:val="212121"/>
          <w:sz w:val="22"/>
          <w:szCs w:val="22"/>
        </w:rPr>
      </w:pPr>
    </w:p>
    <w:p w14:paraId="4705643C" w14:textId="3776FB80" w:rsidR="00DB2A84" w:rsidRPr="00F8446B" w:rsidRDefault="00DB2A84" w:rsidP="00DB2A84">
      <w:pPr>
        <w:numPr>
          <w:ilvl w:val="0"/>
          <w:numId w:val="10"/>
        </w:numPr>
        <w:rPr>
          <w:color w:val="212121"/>
          <w:sz w:val="22"/>
          <w:szCs w:val="22"/>
        </w:rPr>
      </w:pPr>
      <w:bookmarkStart w:id="0" w:name="_Hlk181893157"/>
      <w:r w:rsidRPr="00F8446B">
        <w:rPr>
          <w:b/>
          <w:bCs/>
          <w:color w:val="212121"/>
          <w:sz w:val="22"/>
          <w:szCs w:val="22"/>
        </w:rPr>
        <w:t>I-9 Completion</w:t>
      </w:r>
      <w:r w:rsidR="00E27961" w:rsidRPr="00F8446B">
        <w:rPr>
          <w:b/>
          <w:bCs/>
          <w:color w:val="212121"/>
          <w:sz w:val="22"/>
          <w:szCs w:val="22"/>
        </w:rPr>
        <w:t>:</w:t>
      </w:r>
      <w:r w:rsidR="00E27961" w:rsidRPr="00F8446B">
        <w:rPr>
          <w:color w:val="212121"/>
          <w:sz w:val="22"/>
          <w:szCs w:val="22"/>
        </w:rPr>
        <w:br/>
      </w:r>
      <w:r w:rsidRPr="00F8446B">
        <w:rPr>
          <w:color w:val="212121"/>
          <w:sz w:val="22"/>
          <w:szCs w:val="22"/>
        </w:rPr>
        <w:t xml:space="preserve">The I-9 process involves </w:t>
      </w:r>
      <w:r w:rsidRPr="00F8446B">
        <w:rPr>
          <w:b/>
          <w:bCs/>
          <w:color w:val="212121"/>
          <w:sz w:val="22"/>
          <w:szCs w:val="22"/>
        </w:rPr>
        <w:t>2 Steps</w:t>
      </w:r>
      <w:r w:rsidRPr="00F8446B">
        <w:rPr>
          <w:color w:val="212121"/>
          <w:sz w:val="22"/>
          <w:szCs w:val="22"/>
        </w:rPr>
        <w:t xml:space="preserve">. First, complete Section 1 of the Form I-9 in Workday. Then, </w:t>
      </w:r>
      <w:r w:rsidRPr="00F8446B">
        <w:rPr>
          <w:color w:val="212121"/>
          <w:sz w:val="22"/>
          <w:szCs w:val="22"/>
          <w:u w:val="single"/>
        </w:rPr>
        <w:t>within the first three days of employment,</w:t>
      </w:r>
      <w:r w:rsidRPr="00F8446B">
        <w:rPr>
          <w:color w:val="212121"/>
          <w:sz w:val="22"/>
          <w:szCs w:val="22"/>
        </w:rPr>
        <w:t xml:space="preserve"> meet with Human Resources to provide the necessary documents to complete Section 2 of the Form I-9, “Employment Eligibility Verification.” Here’s a list of acceptable documents. </w:t>
      </w:r>
      <w:hyperlink r:id="rId16" w:tgtFrame="_blank" w:tooltip="Original URL: https://www.uscis.gov/i-9-central/form-i-9-acceptable-documents  Click to follow link." w:history="1">
        <w:r w:rsidRPr="00F8446B">
          <w:rPr>
            <w:i/>
            <w:iCs/>
            <w:color w:val="0078D7"/>
            <w:sz w:val="22"/>
            <w:szCs w:val="22"/>
            <w:u w:val="single"/>
          </w:rPr>
          <w:t>Form I-9 Acceptable Documents</w:t>
        </w:r>
      </w:hyperlink>
    </w:p>
    <w:bookmarkEnd w:id="0"/>
    <w:p w14:paraId="513D6F87" w14:textId="38A3B83C" w:rsidR="00994398" w:rsidRPr="00F8446B" w:rsidRDefault="00994398" w:rsidP="00C34230">
      <w:pPr>
        <w:tabs>
          <w:tab w:val="num" w:pos="720"/>
        </w:tabs>
        <w:rPr>
          <w:b/>
          <w:sz w:val="22"/>
          <w:szCs w:val="22"/>
        </w:rPr>
      </w:pPr>
    </w:p>
    <w:p w14:paraId="746D2598" w14:textId="77777777" w:rsidR="00A60A07" w:rsidRPr="00F8446B" w:rsidRDefault="00A60A07" w:rsidP="00A60A07">
      <w:pPr>
        <w:pStyle w:val="BodyText"/>
        <w:tabs>
          <w:tab w:val="num" w:pos="720"/>
        </w:tabs>
        <w:ind w:left="720"/>
        <w:rPr>
          <w:sz w:val="22"/>
          <w:szCs w:val="22"/>
        </w:rPr>
      </w:pPr>
    </w:p>
    <w:p w14:paraId="737CB970" w14:textId="04F883CE" w:rsidR="4B71BE6E" w:rsidRPr="00F8446B" w:rsidRDefault="4B71BE6E" w:rsidP="4B71BE6E">
      <w:pPr>
        <w:tabs>
          <w:tab w:val="num" w:pos="720"/>
        </w:tabs>
        <w:rPr>
          <w:sz w:val="22"/>
          <w:szCs w:val="22"/>
        </w:rPr>
      </w:pPr>
    </w:p>
    <w:p w14:paraId="57490BE2" w14:textId="2BD2D3F8" w:rsidR="00931F82" w:rsidRPr="00F8446B" w:rsidRDefault="001A0637" w:rsidP="00A60A07">
      <w:pPr>
        <w:tabs>
          <w:tab w:val="num" w:pos="720"/>
        </w:tabs>
        <w:rPr>
          <w:color w:val="000000" w:themeColor="text1"/>
          <w:sz w:val="22"/>
          <w:szCs w:val="22"/>
        </w:rPr>
      </w:pPr>
      <w:r>
        <w:rPr>
          <w:color w:val="000000" w:themeColor="text1"/>
          <w:sz w:val="22"/>
          <w:szCs w:val="22"/>
        </w:rPr>
        <w:t>0</w:t>
      </w:r>
      <w:r w:rsidR="00A8737B">
        <w:rPr>
          <w:color w:val="000000" w:themeColor="text1"/>
          <w:sz w:val="22"/>
          <w:szCs w:val="22"/>
        </w:rPr>
        <w:t>7</w:t>
      </w:r>
      <w:r w:rsidR="006B0FB7" w:rsidRPr="00F8446B">
        <w:rPr>
          <w:color w:val="000000" w:themeColor="text1"/>
          <w:sz w:val="22"/>
          <w:szCs w:val="22"/>
        </w:rPr>
        <w:t>/</w:t>
      </w:r>
      <w:r>
        <w:rPr>
          <w:color w:val="000000" w:themeColor="text1"/>
          <w:sz w:val="22"/>
          <w:szCs w:val="22"/>
        </w:rPr>
        <w:t>2</w:t>
      </w:r>
      <w:r w:rsidR="00A8737B">
        <w:rPr>
          <w:color w:val="000000" w:themeColor="text1"/>
          <w:sz w:val="22"/>
          <w:szCs w:val="22"/>
        </w:rPr>
        <w:t>2</w:t>
      </w:r>
      <w:r w:rsidR="006B0FB7" w:rsidRPr="00F8446B">
        <w:rPr>
          <w:color w:val="000000" w:themeColor="text1"/>
          <w:sz w:val="22"/>
          <w:szCs w:val="22"/>
        </w:rPr>
        <w:t>/25</w:t>
      </w:r>
    </w:p>
    <w:p w14:paraId="1A482D42" w14:textId="030E5114" w:rsidR="00241695" w:rsidRPr="00F8446B" w:rsidRDefault="001A494B" w:rsidP="00A60A07">
      <w:pPr>
        <w:tabs>
          <w:tab w:val="num" w:pos="720"/>
        </w:tabs>
        <w:rPr>
          <w:sz w:val="22"/>
          <w:szCs w:val="22"/>
        </w:rPr>
      </w:pPr>
      <w:r w:rsidRPr="00F8446B">
        <w:rPr>
          <w:sz w:val="22"/>
          <w:szCs w:val="22"/>
        </w:rPr>
        <w:t>8/1/</w:t>
      </w:r>
      <w:r w:rsidR="00241695" w:rsidRPr="00F8446B">
        <w:rPr>
          <w:sz w:val="22"/>
          <w:szCs w:val="22"/>
        </w:rPr>
        <w:t>18</w:t>
      </w:r>
    </w:p>
    <w:p w14:paraId="5DFD0C53" w14:textId="77777777" w:rsidR="005E53EC" w:rsidRPr="00F8446B" w:rsidRDefault="002662A8" w:rsidP="00A60A07">
      <w:pPr>
        <w:tabs>
          <w:tab w:val="num" w:pos="720"/>
        </w:tabs>
        <w:rPr>
          <w:sz w:val="22"/>
          <w:szCs w:val="22"/>
        </w:rPr>
      </w:pPr>
      <w:r w:rsidRPr="00F8446B">
        <w:rPr>
          <w:sz w:val="22"/>
          <w:szCs w:val="22"/>
        </w:rPr>
        <w:t>11</w:t>
      </w:r>
      <w:r w:rsidR="00A86B15" w:rsidRPr="00F8446B">
        <w:rPr>
          <w:sz w:val="22"/>
          <w:szCs w:val="22"/>
        </w:rPr>
        <w:t>/</w:t>
      </w:r>
      <w:r w:rsidRPr="00F8446B">
        <w:rPr>
          <w:sz w:val="22"/>
          <w:szCs w:val="22"/>
        </w:rPr>
        <w:t>10</w:t>
      </w:r>
      <w:r w:rsidR="00A86B15" w:rsidRPr="00F8446B">
        <w:rPr>
          <w:sz w:val="22"/>
          <w:szCs w:val="22"/>
        </w:rPr>
        <w:t>/</w:t>
      </w:r>
      <w:r w:rsidR="00927266" w:rsidRPr="00F8446B">
        <w:rPr>
          <w:sz w:val="22"/>
          <w:szCs w:val="22"/>
        </w:rPr>
        <w:t>17</w:t>
      </w:r>
    </w:p>
    <w:p w14:paraId="4FCEB3B4" w14:textId="77777777" w:rsidR="005E53EC" w:rsidRPr="00F8446B" w:rsidRDefault="0059609F" w:rsidP="00A60A07">
      <w:pPr>
        <w:tabs>
          <w:tab w:val="num" w:pos="720"/>
        </w:tabs>
        <w:rPr>
          <w:sz w:val="22"/>
          <w:szCs w:val="22"/>
        </w:rPr>
      </w:pPr>
      <w:r w:rsidRPr="00F8446B">
        <w:rPr>
          <w:sz w:val="22"/>
          <w:szCs w:val="22"/>
        </w:rPr>
        <w:t>12/5/16</w:t>
      </w:r>
    </w:p>
    <w:p w14:paraId="47D0DB47" w14:textId="77777777" w:rsidR="005E53EC" w:rsidRPr="00F8446B" w:rsidRDefault="005E53EC" w:rsidP="00A60A07">
      <w:pPr>
        <w:tabs>
          <w:tab w:val="num" w:pos="720"/>
        </w:tabs>
        <w:rPr>
          <w:sz w:val="22"/>
          <w:szCs w:val="22"/>
        </w:rPr>
      </w:pPr>
      <w:r w:rsidRPr="00F8446B">
        <w:rPr>
          <w:sz w:val="22"/>
          <w:szCs w:val="22"/>
        </w:rPr>
        <w:t>8/26/16</w:t>
      </w:r>
    </w:p>
    <w:p w14:paraId="3279194C" w14:textId="77777777" w:rsidR="00A60A07" w:rsidRPr="00F8446B" w:rsidRDefault="006838DD" w:rsidP="00A60A07">
      <w:pPr>
        <w:tabs>
          <w:tab w:val="num" w:pos="720"/>
        </w:tabs>
        <w:rPr>
          <w:sz w:val="22"/>
          <w:szCs w:val="22"/>
        </w:rPr>
      </w:pPr>
      <w:r w:rsidRPr="00F8446B">
        <w:rPr>
          <w:sz w:val="22"/>
          <w:szCs w:val="22"/>
        </w:rPr>
        <w:t>6/11/14</w:t>
      </w:r>
    </w:p>
    <w:p w14:paraId="3502FBC2" w14:textId="77777777" w:rsidR="003D03D2" w:rsidRPr="00F8446B" w:rsidRDefault="003D03D2" w:rsidP="00A60A07">
      <w:pPr>
        <w:tabs>
          <w:tab w:val="num" w:pos="720"/>
        </w:tabs>
        <w:rPr>
          <w:sz w:val="22"/>
          <w:szCs w:val="22"/>
        </w:rPr>
      </w:pPr>
    </w:p>
    <w:sectPr w:rsidR="003D03D2" w:rsidRPr="00F8446B" w:rsidSect="006977BC">
      <w:headerReference w:type="default" r:id="rId17"/>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DB4F" w14:textId="77777777" w:rsidR="008E4FDB" w:rsidRDefault="008E4FDB">
      <w:r>
        <w:separator/>
      </w:r>
    </w:p>
  </w:endnote>
  <w:endnote w:type="continuationSeparator" w:id="0">
    <w:p w14:paraId="1979B9D4" w14:textId="77777777" w:rsidR="008E4FDB" w:rsidRDefault="008E4FDB">
      <w:r>
        <w:continuationSeparator/>
      </w:r>
    </w:p>
  </w:endnote>
  <w:endnote w:type="continuationNotice" w:id="1">
    <w:p w14:paraId="79DF8533" w14:textId="77777777" w:rsidR="008E4FDB" w:rsidRDefault="008E4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0A45" w14:textId="77777777" w:rsidR="008E4FDB" w:rsidRDefault="008E4FDB">
      <w:r>
        <w:separator/>
      </w:r>
    </w:p>
  </w:footnote>
  <w:footnote w:type="continuationSeparator" w:id="0">
    <w:p w14:paraId="6888D177" w14:textId="77777777" w:rsidR="008E4FDB" w:rsidRDefault="008E4FDB">
      <w:r>
        <w:continuationSeparator/>
      </w:r>
    </w:p>
  </w:footnote>
  <w:footnote w:type="continuationNotice" w:id="1">
    <w:p w14:paraId="0D68B0D8" w14:textId="77777777" w:rsidR="008E4FDB" w:rsidRDefault="008E4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6AD0" w14:textId="043C28E8" w:rsidR="00A60A07" w:rsidRDefault="00A60A07" w:rsidP="0025542A">
    <w:pPr>
      <w:pBdr>
        <w:top w:val="single" w:sz="6" w:space="1" w:color="auto"/>
        <w:left w:val="single" w:sz="6" w:space="0" w:color="auto"/>
        <w:bottom w:val="single" w:sz="6" w:space="1" w:color="auto"/>
        <w:right w:val="single" w:sz="6" w:space="1" w:color="auto"/>
      </w:pBdr>
      <w:tabs>
        <w:tab w:val="left" w:pos="8280"/>
      </w:tabs>
      <w:jc w:val="both"/>
    </w:pPr>
    <w:r>
      <w:rPr>
        <w:b/>
      </w:rPr>
      <w:t xml:space="preserve">Academic Policy Series </w:t>
    </w:r>
    <w:r>
      <w:rPr>
        <w:b/>
      </w:rPr>
      <w:tab/>
      <w:t>1405.16</w:t>
    </w:r>
    <w:r w:rsidR="00BF7977">
      <w:rPr>
        <w:b/>
      </w:rPr>
      <w:t>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699E"/>
    <w:multiLevelType w:val="hybridMultilevel"/>
    <w:tmpl w:val="DDC6AFC8"/>
    <w:lvl w:ilvl="0" w:tplc="1EE0E3A6">
      <w:start w:val="1"/>
      <w:numFmt w:val="bullet"/>
      <w:lvlText w:val=""/>
      <w:lvlJc w:val="left"/>
      <w:pPr>
        <w:tabs>
          <w:tab w:val="num" w:pos="1440"/>
        </w:tabs>
        <w:ind w:left="1440" w:hanging="360"/>
      </w:pPr>
      <w:rPr>
        <w:rFonts w:ascii="Symbol" w:hAnsi="Symbol" w:hint="default"/>
      </w:rPr>
    </w:lvl>
    <w:lvl w:ilvl="1" w:tplc="0BE6D9FA" w:tentative="1">
      <w:start w:val="1"/>
      <w:numFmt w:val="bullet"/>
      <w:lvlText w:val="o"/>
      <w:lvlJc w:val="left"/>
      <w:pPr>
        <w:tabs>
          <w:tab w:val="num" w:pos="2160"/>
        </w:tabs>
        <w:ind w:left="2160" w:hanging="360"/>
      </w:pPr>
      <w:rPr>
        <w:rFonts w:ascii="Courier New" w:hAnsi="Courier New" w:cs="Wingdings" w:hint="default"/>
      </w:rPr>
    </w:lvl>
    <w:lvl w:ilvl="2" w:tplc="CEE6C758" w:tentative="1">
      <w:start w:val="1"/>
      <w:numFmt w:val="bullet"/>
      <w:lvlText w:val=""/>
      <w:lvlJc w:val="left"/>
      <w:pPr>
        <w:tabs>
          <w:tab w:val="num" w:pos="2880"/>
        </w:tabs>
        <w:ind w:left="2880" w:hanging="360"/>
      </w:pPr>
      <w:rPr>
        <w:rFonts w:ascii="Wingdings" w:hAnsi="Wingdings" w:hint="default"/>
      </w:rPr>
    </w:lvl>
    <w:lvl w:ilvl="3" w:tplc="FC8A015A" w:tentative="1">
      <w:start w:val="1"/>
      <w:numFmt w:val="bullet"/>
      <w:lvlText w:val=""/>
      <w:lvlJc w:val="left"/>
      <w:pPr>
        <w:tabs>
          <w:tab w:val="num" w:pos="3600"/>
        </w:tabs>
        <w:ind w:left="3600" w:hanging="360"/>
      </w:pPr>
      <w:rPr>
        <w:rFonts w:ascii="Symbol" w:hAnsi="Symbol" w:hint="default"/>
      </w:rPr>
    </w:lvl>
    <w:lvl w:ilvl="4" w:tplc="51AA44A0" w:tentative="1">
      <w:start w:val="1"/>
      <w:numFmt w:val="bullet"/>
      <w:lvlText w:val="o"/>
      <w:lvlJc w:val="left"/>
      <w:pPr>
        <w:tabs>
          <w:tab w:val="num" w:pos="4320"/>
        </w:tabs>
        <w:ind w:left="4320" w:hanging="360"/>
      </w:pPr>
      <w:rPr>
        <w:rFonts w:ascii="Courier New" w:hAnsi="Courier New" w:cs="Wingdings" w:hint="default"/>
      </w:rPr>
    </w:lvl>
    <w:lvl w:ilvl="5" w:tplc="38C06C08" w:tentative="1">
      <w:start w:val="1"/>
      <w:numFmt w:val="bullet"/>
      <w:lvlText w:val=""/>
      <w:lvlJc w:val="left"/>
      <w:pPr>
        <w:tabs>
          <w:tab w:val="num" w:pos="5040"/>
        </w:tabs>
        <w:ind w:left="5040" w:hanging="360"/>
      </w:pPr>
      <w:rPr>
        <w:rFonts w:ascii="Wingdings" w:hAnsi="Wingdings" w:hint="default"/>
      </w:rPr>
    </w:lvl>
    <w:lvl w:ilvl="6" w:tplc="E54C0FA6" w:tentative="1">
      <w:start w:val="1"/>
      <w:numFmt w:val="bullet"/>
      <w:lvlText w:val=""/>
      <w:lvlJc w:val="left"/>
      <w:pPr>
        <w:tabs>
          <w:tab w:val="num" w:pos="5760"/>
        </w:tabs>
        <w:ind w:left="5760" w:hanging="360"/>
      </w:pPr>
      <w:rPr>
        <w:rFonts w:ascii="Symbol" w:hAnsi="Symbol" w:hint="default"/>
      </w:rPr>
    </w:lvl>
    <w:lvl w:ilvl="7" w:tplc="A8CC2486" w:tentative="1">
      <w:start w:val="1"/>
      <w:numFmt w:val="bullet"/>
      <w:lvlText w:val="o"/>
      <w:lvlJc w:val="left"/>
      <w:pPr>
        <w:tabs>
          <w:tab w:val="num" w:pos="6480"/>
        </w:tabs>
        <w:ind w:left="6480" w:hanging="360"/>
      </w:pPr>
      <w:rPr>
        <w:rFonts w:ascii="Courier New" w:hAnsi="Courier New" w:cs="Wingdings" w:hint="default"/>
      </w:rPr>
    </w:lvl>
    <w:lvl w:ilvl="8" w:tplc="6B98034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B97206"/>
    <w:multiLevelType w:val="hybridMultilevel"/>
    <w:tmpl w:val="3B488FEE"/>
    <w:lvl w:ilvl="0" w:tplc="24A64EAA">
      <w:start w:val="1"/>
      <w:numFmt w:val="bullet"/>
      <w:lvlText w:val=""/>
      <w:lvlJc w:val="left"/>
      <w:pPr>
        <w:tabs>
          <w:tab w:val="num" w:pos="720"/>
        </w:tabs>
        <w:ind w:left="720" w:hanging="360"/>
      </w:pPr>
      <w:rPr>
        <w:rFonts w:ascii="Symbol" w:hAnsi="Symbol" w:hint="default"/>
      </w:rPr>
    </w:lvl>
    <w:lvl w:ilvl="1" w:tplc="28F6F026" w:tentative="1">
      <w:start w:val="1"/>
      <w:numFmt w:val="bullet"/>
      <w:lvlText w:val="o"/>
      <w:lvlJc w:val="left"/>
      <w:pPr>
        <w:tabs>
          <w:tab w:val="num" w:pos="1440"/>
        </w:tabs>
        <w:ind w:left="1440" w:hanging="360"/>
      </w:pPr>
      <w:rPr>
        <w:rFonts w:ascii="Courier New" w:hAnsi="Courier New" w:cs="Wingdings" w:hint="default"/>
      </w:rPr>
    </w:lvl>
    <w:lvl w:ilvl="2" w:tplc="8FA667D6" w:tentative="1">
      <w:start w:val="1"/>
      <w:numFmt w:val="bullet"/>
      <w:lvlText w:val=""/>
      <w:lvlJc w:val="left"/>
      <w:pPr>
        <w:tabs>
          <w:tab w:val="num" w:pos="2160"/>
        </w:tabs>
        <w:ind w:left="2160" w:hanging="360"/>
      </w:pPr>
      <w:rPr>
        <w:rFonts w:ascii="Wingdings" w:hAnsi="Wingdings" w:hint="default"/>
      </w:rPr>
    </w:lvl>
    <w:lvl w:ilvl="3" w:tplc="E55EE668" w:tentative="1">
      <w:start w:val="1"/>
      <w:numFmt w:val="bullet"/>
      <w:lvlText w:val=""/>
      <w:lvlJc w:val="left"/>
      <w:pPr>
        <w:tabs>
          <w:tab w:val="num" w:pos="2880"/>
        </w:tabs>
        <w:ind w:left="2880" w:hanging="360"/>
      </w:pPr>
      <w:rPr>
        <w:rFonts w:ascii="Symbol" w:hAnsi="Symbol" w:hint="default"/>
      </w:rPr>
    </w:lvl>
    <w:lvl w:ilvl="4" w:tplc="E89C3F16" w:tentative="1">
      <w:start w:val="1"/>
      <w:numFmt w:val="bullet"/>
      <w:lvlText w:val="o"/>
      <w:lvlJc w:val="left"/>
      <w:pPr>
        <w:tabs>
          <w:tab w:val="num" w:pos="3600"/>
        </w:tabs>
        <w:ind w:left="3600" w:hanging="360"/>
      </w:pPr>
      <w:rPr>
        <w:rFonts w:ascii="Courier New" w:hAnsi="Courier New" w:cs="Wingdings" w:hint="default"/>
      </w:rPr>
    </w:lvl>
    <w:lvl w:ilvl="5" w:tplc="8A8828CC" w:tentative="1">
      <w:start w:val="1"/>
      <w:numFmt w:val="bullet"/>
      <w:lvlText w:val=""/>
      <w:lvlJc w:val="left"/>
      <w:pPr>
        <w:tabs>
          <w:tab w:val="num" w:pos="4320"/>
        </w:tabs>
        <w:ind w:left="4320" w:hanging="360"/>
      </w:pPr>
      <w:rPr>
        <w:rFonts w:ascii="Wingdings" w:hAnsi="Wingdings" w:hint="default"/>
      </w:rPr>
    </w:lvl>
    <w:lvl w:ilvl="6" w:tplc="6E1CABE6" w:tentative="1">
      <w:start w:val="1"/>
      <w:numFmt w:val="bullet"/>
      <w:lvlText w:val=""/>
      <w:lvlJc w:val="left"/>
      <w:pPr>
        <w:tabs>
          <w:tab w:val="num" w:pos="5040"/>
        </w:tabs>
        <w:ind w:left="5040" w:hanging="360"/>
      </w:pPr>
      <w:rPr>
        <w:rFonts w:ascii="Symbol" w:hAnsi="Symbol" w:hint="default"/>
      </w:rPr>
    </w:lvl>
    <w:lvl w:ilvl="7" w:tplc="3E62C6FE" w:tentative="1">
      <w:start w:val="1"/>
      <w:numFmt w:val="bullet"/>
      <w:lvlText w:val="o"/>
      <w:lvlJc w:val="left"/>
      <w:pPr>
        <w:tabs>
          <w:tab w:val="num" w:pos="5760"/>
        </w:tabs>
        <w:ind w:left="5760" w:hanging="360"/>
      </w:pPr>
      <w:rPr>
        <w:rFonts w:ascii="Courier New" w:hAnsi="Courier New" w:cs="Wingdings" w:hint="default"/>
      </w:rPr>
    </w:lvl>
    <w:lvl w:ilvl="8" w:tplc="80BC30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D5EBE"/>
    <w:multiLevelType w:val="multilevel"/>
    <w:tmpl w:val="D47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C19B6"/>
    <w:multiLevelType w:val="hybridMultilevel"/>
    <w:tmpl w:val="40765D54"/>
    <w:lvl w:ilvl="0" w:tplc="02D4DBF6">
      <w:start w:val="1"/>
      <w:numFmt w:val="bullet"/>
      <w:lvlText w:val=""/>
      <w:lvlJc w:val="left"/>
      <w:pPr>
        <w:tabs>
          <w:tab w:val="num" w:pos="780"/>
        </w:tabs>
        <w:ind w:left="780" w:hanging="360"/>
      </w:pPr>
      <w:rPr>
        <w:rFonts w:ascii="Symbol" w:hAnsi="Symbol" w:hint="default"/>
      </w:rPr>
    </w:lvl>
    <w:lvl w:ilvl="1" w:tplc="0CFEE11C">
      <w:start w:val="1"/>
      <w:numFmt w:val="bullet"/>
      <w:lvlText w:val="o"/>
      <w:lvlJc w:val="left"/>
      <w:pPr>
        <w:tabs>
          <w:tab w:val="num" w:pos="1500"/>
        </w:tabs>
        <w:ind w:left="1500" w:hanging="360"/>
      </w:pPr>
      <w:rPr>
        <w:rFonts w:ascii="Courier New" w:hAnsi="Courier New" w:cs="Wingdings" w:hint="default"/>
      </w:rPr>
    </w:lvl>
    <w:lvl w:ilvl="2" w:tplc="7F74E8A2" w:tentative="1">
      <w:start w:val="1"/>
      <w:numFmt w:val="bullet"/>
      <w:lvlText w:val=""/>
      <w:lvlJc w:val="left"/>
      <w:pPr>
        <w:tabs>
          <w:tab w:val="num" w:pos="2220"/>
        </w:tabs>
        <w:ind w:left="2220" w:hanging="360"/>
      </w:pPr>
      <w:rPr>
        <w:rFonts w:ascii="Wingdings" w:hAnsi="Wingdings" w:hint="default"/>
      </w:rPr>
    </w:lvl>
    <w:lvl w:ilvl="3" w:tplc="4F40CAAE" w:tentative="1">
      <w:start w:val="1"/>
      <w:numFmt w:val="bullet"/>
      <w:lvlText w:val=""/>
      <w:lvlJc w:val="left"/>
      <w:pPr>
        <w:tabs>
          <w:tab w:val="num" w:pos="2940"/>
        </w:tabs>
        <w:ind w:left="2940" w:hanging="360"/>
      </w:pPr>
      <w:rPr>
        <w:rFonts w:ascii="Symbol" w:hAnsi="Symbol" w:hint="default"/>
      </w:rPr>
    </w:lvl>
    <w:lvl w:ilvl="4" w:tplc="1E2CF9DC" w:tentative="1">
      <w:start w:val="1"/>
      <w:numFmt w:val="bullet"/>
      <w:lvlText w:val="o"/>
      <w:lvlJc w:val="left"/>
      <w:pPr>
        <w:tabs>
          <w:tab w:val="num" w:pos="3660"/>
        </w:tabs>
        <w:ind w:left="3660" w:hanging="360"/>
      </w:pPr>
      <w:rPr>
        <w:rFonts w:ascii="Courier New" w:hAnsi="Courier New" w:cs="Wingdings" w:hint="default"/>
      </w:rPr>
    </w:lvl>
    <w:lvl w:ilvl="5" w:tplc="F642F4D4" w:tentative="1">
      <w:start w:val="1"/>
      <w:numFmt w:val="bullet"/>
      <w:lvlText w:val=""/>
      <w:lvlJc w:val="left"/>
      <w:pPr>
        <w:tabs>
          <w:tab w:val="num" w:pos="4380"/>
        </w:tabs>
        <w:ind w:left="4380" w:hanging="360"/>
      </w:pPr>
      <w:rPr>
        <w:rFonts w:ascii="Wingdings" w:hAnsi="Wingdings" w:hint="default"/>
      </w:rPr>
    </w:lvl>
    <w:lvl w:ilvl="6" w:tplc="0C9E88E2" w:tentative="1">
      <w:start w:val="1"/>
      <w:numFmt w:val="bullet"/>
      <w:lvlText w:val=""/>
      <w:lvlJc w:val="left"/>
      <w:pPr>
        <w:tabs>
          <w:tab w:val="num" w:pos="5100"/>
        </w:tabs>
        <w:ind w:left="5100" w:hanging="360"/>
      </w:pPr>
      <w:rPr>
        <w:rFonts w:ascii="Symbol" w:hAnsi="Symbol" w:hint="default"/>
      </w:rPr>
    </w:lvl>
    <w:lvl w:ilvl="7" w:tplc="E884B1A0" w:tentative="1">
      <w:start w:val="1"/>
      <w:numFmt w:val="bullet"/>
      <w:lvlText w:val="o"/>
      <w:lvlJc w:val="left"/>
      <w:pPr>
        <w:tabs>
          <w:tab w:val="num" w:pos="5820"/>
        </w:tabs>
        <w:ind w:left="5820" w:hanging="360"/>
      </w:pPr>
      <w:rPr>
        <w:rFonts w:ascii="Courier New" w:hAnsi="Courier New" w:cs="Wingdings" w:hint="default"/>
      </w:rPr>
    </w:lvl>
    <w:lvl w:ilvl="8" w:tplc="D30E78D2"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B6E5978"/>
    <w:multiLevelType w:val="hybridMultilevel"/>
    <w:tmpl w:val="381AB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92072E"/>
    <w:multiLevelType w:val="hybridMultilevel"/>
    <w:tmpl w:val="1DAA6606"/>
    <w:lvl w:ilvl="0" w:tplc="868E6C24">
      <w:start w:val="1"/>
      <w:numFmt w:val="bullet"/>
      <w:lvlText w:val=""/>
      <w:lvlJc w:val="left"/>
      <w:pPr>
        <w:tabs>
          <w:tab w:val="num" w:pos="780"/>
        </w:tabs>
        <w:ind w:left="780" w:hanging="360"/>
      </w:pPr>
      <w:rPr>
        <w:rFonts w:ascii="Symbol" w:hAnsi="Symbol" w:hint="default"/>
      </w:rPr>
    </w:lvl>
    <w:lvl w:ilvl="1" w:tplc="259C556C">
      <w:start w:val="1"/>
      <w:numFmt w:val="bullet"/>
      <w:lvlText w:val="o"/>
      <w:lvlJc w:val="left"/>
      <w:pPr>
        <w:tabs>
          <w:tab w:val="num" w:pos="1500"/>
        </w:tabs>
        <w:ind w:left="1500" w:hanging="360"/>
      </w:pPr>
      <w:rPr>
        <w:rFonts w:ascii="Courier New" w:hAnsi="Courier New" w:cs="Wingdings" w:hint="default"/>
      </w:rPr>
    </w:lvl>
    <w:lvl w:ilvl="2" w:tplc="611E2914" w:tentative="1">
      <w:start w:val="1"/>
      <w:numFmt w:val="bullet"/>
      <w:lvlText w:val=""/>
      <w:lvlJc w:val="left"/>
      <w:pPr>
        <w:tabs>
          <w:tab w:val="num" w:pos="2220"/>
        </w:tabs>
        <w:ind w:left="2220" w:hanging="360"/>
      </w:pPr>
      <w:rPr>
        <w:rFonts w:ascii="Wingdings" w:hAnsi="Wingdings" w:hint="default"/>
      </w:rPr>
    </w:lvl>
    <w:lvl w:ilvl="3" w:tplc="26CA582A" w:tentative="1">
      <w:start w:val="1"/>
      <w:numFmt w:val="bullet"/>
      <w:lvlText w:val=""/>
      <w:lvlJc w:val="left"/>
      <w:pPr>
        <w:tabs>
          <w:tab w:val="num" w:pos="2940"/>
        </w:tabs>
        <w:ind w:left="2940" w:hanging="360"/>
      </w:pPr>
      <w:rPr>
        <w:rFonts w:ascii="Symbol" w:hAnsi="Symbol" w:hint="default"/>
      </w:rPr>
    </w:lvl>
    <w:lvl w:ilvl="4" w:tplc="D56ADB2C" w:tentative="1">
      <w:start w:val="1"/>
      <w:numFmt w:val="bullet"/>
      <w:lvlText w:val="o"/>
      <w:lvlJc w:val="left"/>
      <w:pPr>
        <w:tabs>
          <w:tab w:val="num" w:pos="3660"/>
        </w:tabs>
        <w:ind w:left="3660" w:hanging="360"/>
      </w:pPr>
      <w:rPr>
        <w:rFonts w:ascii="Courier New" w:hAnsi="Courier New" w:cs="Wingdings" w:hint="default"/>
      </w:rPr>
    </w:lvl>
    <w:lvl w:ilvl="5" w:tplc="AAF88292" w:tentative="1">
      <w:start w:val="1"/>
      <w:numFmt w:val="bullet"/>
      <w:lvlText w:val=""/>
      <w:lvlJc w:val="left"/>
      <w:pPr>
        <w:tabs>
          <w:tab w:val="num" w:pos="4380"/>
        </w:tabs>
        <w:ind w:left="4380" w:hanging="360"/>
      </w:pPr>
      <w:rPr>
        <w:rFonts w:ascii="Wingdings" w:hAnsi="Wingdings" w:hint="default"/>
      </w:rPr>
    </w:lvl>
    <w:lvl w:ilvl="6" w:tplc="8A820894" w:tentative="1">
      <w:start w:val="1"/>
      <w:numFmt w:val="bullet"/>
      <w:lvlText w:val=""/>
      <w:lvlJc w:val="left"/>
      <w:pPr>
        <w:tabs>
          <w:tab w:val="num" w:pos="5100"/>
        </w:tabs>
        <w:ind w:left="5100" w:hanging="360"/>
      </w:pPr>
      <w:rPr>
        <w:rFonts w:ascii="Symbol" w:hAnsi="Symbol" w:hint="default"/>
      </w:rPr>
    </w:lvl>
    <w:lvl w:ilvl="7" w:tplc="635E78F4" w:tentative="1">
      <w:start w:val="1"/>
      <w:numFmt w:val="bullet"/>
      <w:lvlText w:val="o"/>
      <w:lvlJc w:val="left"/>
      <w:pPr>
        <w:tabs>
          <w:tab w:val="num" w:pos="5820"/>
        </w:tabs>
        <w:ind w:left="5820" w:hanging="360"/>
      </w:pPr>
      <w:rPr>
        <w:rFonts w:ascii="Courier New" w:hAnsi="Courier New" w:cs="Wingdings" w:hint="default"/>
      </w:rPr>
    </w:lvl>
    <w:lvl w:ilvl="8" w:tplc="BD8A129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6D790C"/>
    <w:multiLevelType w:val="hybridMultilevel"/>
    <w:tmpl w:val="08C0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E07D8"/>
    <w:multiLevelType w:val="hybridMultilevel"/>
    <w:tmpl w:val="5880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F9422F"/>
    <w:multiLevelType w:val="hybridMultilevel"/>
    <w:tmpl w:val="03B0D89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80191F"/>
    <w:multiLevelType w:val="hybridMultilevel"/>
    <w:tmpl w:val="E934170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66850499">
    <w:abstractNumId w:val="5"/>
  </w:num>
  <w:num w:numId="2" w16cid:durableId="2139911031">
    <w:abstractNumId w:val="0"/>
  </w:num>
  <w:num w:numId="3" w16cid:durableId="1851136348">
    <w:abstractNumId w:val="1"/>
  </w:num>
  <w:num w:numId="4" w16cid:durableId="384377629">
    <w:abstractNumId w:val="3"/>
  </w:num>
  <w:num w:numId="5" w16cid:durableId="1421411538">
    <w:abstractNumId w:val="9"/>
  </w:num>
  <w:num w:numId="6" w16cid:durableId="153035315">
    <w:abstractNumId w:val="6"/>
  </w:num>
  <w:num w:numId="7" w16cid:durableId="917785853">
    <w:abstractNumId w:val="8"/>
  </w:num>
  <w:num w:numId="8" w16cid:durableId="462427255">
    <w:abstractNumId w:val="7"/>
  </w:num>
  <w:num w:numId="9" w16cid:durableId="896354342">
    <w:abstractNumId w:val="4"/>
  </w:num>
  <w:num w:numId="10" w16cid:durableId="139581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83"/>
    <w:rsid w:val="000027CA"/>
    <w:rsid w:val="000155E8"/>
    <w:rsid w:val="00024847"/>
    <w:rsid w:val="00031213"/>
    <w:rsid w:val="00032AA4"/>
    <w:rsid w:val="00033484"/>
    <w:rsid w:val="00044DBE"/>
    <w:rsid w:val="00055862"/>
    <w:rsid w:val="00063CB9"/>
    <w:rsid w:val="00070ED2"/>
    <w:rsid w:val="000732C3"/>
    <w:rsid w:val="000752F4"/>
    <w:rsid w:val="00084CDB"/>
    <w:rsid w:val="000A77B4"/>
    <w:rsid w:val="000B1F41"/>
    <w:rsid w:val="000B4462"/>
    <w:rsid w:val="000B5822"/>
    <w:rsid w:val="000C2B2A"/>
    <w:rsid w:val="000C51B8"/>
    <w:rsid w:val="000C6F40"/>
    <w:rsid w:val="000D0C9E"/>
    <w:rsid w:val="000E4601"/>
    <w:rsid w:val="000E4DB5"/>
    <w:rsid w:val="000E4EF2"/>
    <w:rsid w:val="000E6FF7"/>
    <w:rsid w:val="000F5C46"/>
    <w:rsid w:val="00100FBE"/>
    <w:rsid w:val="0011659E"/>
    <w:rsid w:val="001403C2"/>
    <w:rsid w:val="001428D1"/>
    <w:rsid w:val="001433A2"/>
    <w:rsid w:val="00156317"/>
    <w:rsid w:val="00166693"/>
    <w:rsid w:val="001929AB"/>
    <w:rsid w:val="00192EC5"/>
    <w:rsid w:val="00193CD9"/>
    <w:rsid w:val="001A0637"/>
    <w:rsid w:val="001A0F1E"/>
    <w:rsid w:val="001A39A3"/>
    <w:rsid w:val="001A494B"/>
    <w:rsid w:val="001B0BB5"/>
    <w:rsid w:val="001D2575"/>
    <w:rsid w:val="001D5B2C"/>
    <w:rsid w:val="001D7868"/>
    <w:rsid w:val="001E0CC7"/>
    <w:rsid w:val="001E35A8"/>
    <w:rsid w:val="001E719A"/>
    <w:rsid w:val="001F72A1"/>
    <w:rsid w:val="00204C88"/>
    <w:rsid w:val="002067AA"/>
    <w:rsid w:val="00212BE0"/>
    <w:rsid w:val="002145D3"/>
    <w:rsid w:val="002178FB"/>
    <w:rsid w:val="00235FF5"/>
    <w:rsid w:val="00241695"/>
    <w:rsid w:val="0024467A"/>
    <w:rsid w:val="00250E98"/>
    <w:rsid w:val="002513F2"/>
    <w:rsid w:val="002547AC"/>
    <w:rsid w:val="0025542A"/>
    <w:rsid w:val="002662A8"/>
    <w:rsid w:val="0026630B"/>
    <w:rsid w:val="0029254A"/>
    <w:rsid w:val="002A041F"/>
    <w:rsid w:val="002A5F10"/>
    <w:rsid w:val="002A72E7"/>
    <w:rsid w:val="002B462C"/>
    <w:rsid w:val="002C10C5"/>
    <w:rsid w:val="002C59F0"/>
    <w:rsid w:val="002D0144"/>
    <w:rsid w:val="002D7891"/>
    <w:rsid w:val="002E1543"/>
    <w:rsid w:val="002E2A04"/>
    <w:rsid w:val="002E3DAB"/>
    <w:rsid w:val="002E4C4D"/>
    <w:rsid w:val="0030525E"/>
    <w:rsid w:val="003056E1"/>
    <w:rsid w:val="0031013B"/>
    <w:rsid w:val="00310C93"/>
    <w:rsid w:val="003123F2"/>
    <w:rsid w:val="003147FD"/>
    <w:rsid w:val="00317F6D"/>
    <w:rsid w:val="00322E1C"/>
    <w:rsid w:val="00336A63"/>
    <w:rsid w:val="00337B34"/>
    <w:rsid w:val="00340679"/>
    <w:rsid w:val="00360025"/>
    <w:rsid w:val="0036005D"/>
    <w:rsid w:val="0037619D"/>
    <w:rsid w:val="003904F9"/>
    <w:rsid w:val="003922E4"/>
    <w:rsid w:val="00393DEE"/>
    <w:rsid w:val="003A2608"/>
    <w:rsid w:val="003A4AA1"/>
    <w:rsid w:val="003A520E"/>
    <w:rsid w:val="003B0AEE"/>
    <w:rsid w:val="003B1D96"/>
    <w:rsid w:val="003B2DA1"/>
    <w:rsid w:val="003C77C8"/>
    <w:rsid w:val="003D0209"/>
    <w:rsid w:val="003D03D2"/>
    <w:rsid w:val="003D0AE5"/>
    <w:rsid w:val="003E1881"/>
    <w:rsid w:val="003E513E"/>
    <w:rsid w:val="003E5E44"/>
    <w:rsid w:val="003E62A3"/>
    <w:rsid w:val="003E72C9"/>
    <w:rsid w:val="003F2410"/>
    <w:rsid w:val="003F36A6"/>
    <w:rsid w:val="003F6C35"/>
    <w:rsid w:val="0040623E"/>
    <w:rsid w:val="00410862"/>
    <w:rsid w:val="0041497D"/>
    <w:rsid w:val="004245C9"/>
    <w:rsid w:val="0042551E"/>
    <w:rsid w:val="00434D6F"/>
    <w:rsid w:val="00444009"/>
    <w:rsid w:val="00444B72"/>
    <w:rsid w:val="004452AD"/>
    <w:rsid w:val="004469EE"/>
    <w:rsid w:val="0045078C"/>
    <w:rsid w:val="0045634A"/>
    <w:rsid w:val="00456AF5"/>
    <w:rsid w:val="00462E11"/>
    <w:rsid w:val="00476E21"/>
    <w:rsid w:val="004877CA"/>
    <w:rsid w:val="004911C6"/>
    <w:rsid w:val="0049746F"/>
    <w:rsid w:val="004A1131"/>
    <w:rsid w:val="004D584F"/>
    <w:rsid w:val="004E414A"/>
    <w:rsid w:val="00507F29"/>
    <w:rsid w:val="00513197"/>
    <w:rsid w:val="00513F54"/>
    <w:rsid w:val="005349E8"/>
    <w:rsid w:val="00543F05"/>
    <w:rsid w:val="0054565B"/>
    <w:rsid w:val="00552D36"/>
    <w:rsid w:val="0055681D"/>
    <w:rsid w:val="00556B92"/>
    <w:rsid w:val="00562381"/>
    <w:rsid w:val="00562ED6"/>
    <w:rsid w:val="00567133"/>
    <w:rsid w:val="00573399"/>
    <w:rsid w:val="0057544B"/>
    <w:rsid w:val="0057553B"/>
    <w:rsid w:val="0057567A"/>
    <w:rsid w:val="005804F3"/>
    <w:rsid w:val="00586E3A"/>
    <w:rsid w:val="0059035D"/>
    <w:rsid w:val="0059609F"/>
    <w:rsid w:val="00597411"/>
    <w:rsid w:val="005A518D"/>
    <w:rsid w:val="005A6FBD"/>
    <w:rsid w:val="005B0D61"/>
    <w:rsid w:val="005B2C53"/>
    <w:rsid w:val="005D0B61"/>
    <w:rsid w:val="005E1853"/>
    <w:rsid w:val="005E4F2B"/>
    <w:rsid w:val="005E53EC"/>
    <w:rsid w:val="005E7783"/>
    <w:rsid w:val="005F4A2A"/>
    <w:rsid w:val="005F574D"/>
    <w:rsid w:val="005F59B3"/>
    <w:rsid w:val="005F77BD"/>
    <w:rsid w:val="005F7930"/>
    <w:rsid w:val="0060365F"/>
    <w:rsid w:val="006040FE"/>
    <w:rsid w:val="00606136"/>
    <w:rsid w:val="00606A62"/>
    <w:rsid w:val="006126DB"/>
    <w:rsid w:val="00614DE5"/>
    <w:rsid w:val="00615325"/>
    <w:rsid w:val="0061684D"/>
    <w:rsid w:val="0061786B"/>
    <w:rsid w:val="00622D0C"/>
    <w:rsid w:val="006431A3"/>
    <w:rsid w:val="00644952"/>
    <w:rsid w:val="0065486C"/>
    <w:rsid w:val="006560AB"/>
    <w:rsid w:val="00657174"/>
    <w:rsid w:val="006674C7"/>
    <w:rsid w:val="0067561F"/>
    <w:rsid w:val="006832D8"/>
    <w:rsid w:val="006838DD"/>
    <w:rsid w:val="006902E9"/>
    <w:rsid w:val="00693493"/>
    <w:rsid w:val="006969F8"/>
    <w:rsid w:val="006977BC"/>
    <w:rsid w:val="006A08D8"/>
    <w:rsid w:val="006B0FB7"/>
    <w:rsid w:val="006B6D80"/>
    <w:rsid w:val="006C08C5"/>
    <w:rsid w:val="006D42BC"/>
    <w:rsid w:val="006D4FDC"/>
    <w:rsid w:val="006D5E4A"/>
    <w:rsid w:val="006F4380"/>
    <w:rsid w:val="006F6892"/>
    <w:rsid w:val="0070014C"/>
    <w:rsid w:val="007079C9"/>
    <w:rsid w:val="00713CA2"/>
    <w:rsid w:val="00715D3D"/>
    <w:rsid w:val="0071755E"/>
    <w:rsid w:val="00720276"/>
    <w:rsid w:val="0072531F"/>
    <w:rsid w:val="007335E1"/>
    <w:rsid w:val="007340E6"/>
    <w:rsid w:val="00736C1D"/>
    <w:rsid w:val="00737F9B"/>
    <w:rsid w:val="007412D9"/>
    <w:rsid w:val="0074246C"/>
    <w:rsid w:val="0074497E"/>
    <w:rsid w:val="00785538"/>
    <w:rsid w:val="007904A6"/>
    <w:rsid w:val="00793329"/>
    <w:rsid w:val="007A76C8"/>
    <w:rsid w:val="007B1AE7"/>
    <w:rsid w:val="007B55B5"/>
    <w:rsid w:val="007C39F7"/>
    <w:rsid w:val="007C47B8"/>
    <w:rsid w:val="007D728E"/>
    <w:rsid w:val="007F084C"/>
    <w:rsid w:val="007F3D20"/>
    <w:rsid w:val="00811644"/>
    <w:rsid w:val="008277C3"/>
    <w:rsid w:val="0083012F"/>
    <w:rsid w:val="008350F6"/>
    <w:rsid w:val="0084188A"/>
    <w:rsid w:val="00842480"/>
    <w:rsid w:val="00845320"/>
    <w:rsid w:val="00851E6B"/>
    <w:rsid w:val="00855FDF"/>
    <w:rsid w:val="00857698"/>
    <w:rsid w:val="0086684B"/>
    <w:rsid w:val="00881042"/>
    <w:rsid w:val="00884CCF"/>
    <w:rsid w:val="00891064"/>
    <w:rsid w:val="00897C5A"/>
    <w:rsid w:val="008A0885"/>
    <w:rsid w:val="008A7106"/>
    <w:rsid w:val="008B1B40"/>
    <w:rsid w:val="008B66A7"/>
    <w:rsid w:val="008C0F6F"/>
    <w:rsid w:val="008C2EBC"/>
    <w:rsid w:val="008C3448"/>
    <w:rsid w:val="008C7025"/>
    <w:rsid w:val="008D2F32"/>
    <w:rsid w:val="008D3B70"/>
    <w:rsid w:val="008D43CE"/>
    <w:rsid w:val="008D4D6A"/>
    <w:rsid w:val="008E1F63"/>
    <w:rsid w:val="008E4F0D"/>
    <w:rsid w:val="008E4FDB"/>
    <w:rsid w:val="008E5735"/>
    <w:rsid w:val="008F60C7"/>
    <w:rsid w:val="008F7430"/>
    <w:rsid w:val="008F78EF"/>
    <w:rsid w:val="008F7D84"/>
    <w:rsid w:val="00903F3F"/>
    <w:rsid w:val="00906C52"/>
    <w:rsid w:val="00906DBC"/>
    <w:rsid w:val="0091377C"/>
    <w:rsid w:val="00927266"/>
    <w:rsid w:val="00927F86"/>
    <w:rsid w:val="00931F82"/>
    <w:rsid w:val="00935189"/>
    <w:rsid w:val="00937296"/>
    <w:rsid w:val="009426B2"/>
    <w:rsid w:val="0095686C"/>
    <w:rsid w:val="0096159D"/>
    <w:rsid w:val="00965064"/>
    <w:rsid w:val="00971289"/>
    <w:rsid w:val="00972AF1"/>
    <w:rsid w:val="009731FF"/>
    <w:rsid w:val="009838A2"/>
    <w:rsid w:val="009842DE"/>
    <w:rsid w:val="00994398"/>
    <w:rsid w:val="009A4AC3"/>
    <w:rsid w:val="009A521C"/>
    <w:rsid w:val="009A553F"/>
    <w:rsid w:val="009A71C9"/>
    <w:rsid w:val="009A720A"/>
    <w:rsid w:val="009C2E8C"/>
    <w:rsid w:val="009C7250"/>
    <w:rsid w:val="009F06F5"/>
    <w:rsid w:val="009F378C"/>
    <w:rsid w:val="009F4674"/>
    <w:rsid w:val="00A00FBF"/>
    <w:rsid w:val="00A04449"/>
    <w:rsid w:val="00A06861"/>
    <w:rsid w:val="00A22F08"/>
    <w:rsid w:val="00A24F9C"/>
    <w:rsid w:val="00A266C2"/>
    <w:rsid w:val="00A30C17"/>
    <w:rsid w:val="00A35E40"/>
    <w:rsid w:val="00A4141F"/>
    <w:rsid w:val="00A468FB"/>
    <w:rsid w:val="00A545DA"/>
    <w:rsid w:val="00A60A07"/>
    <w:rsid w:val="00A60FE5"/>
    <w:rsid w:val="00A6648A"/>
    <w:rsid w:val="00A74A10"/>
    <w:rsid w:val="00A74ECB"/>
    <w:rsid w:val="00A75D58"/>
    <w:rsid w:val="00A767B9"/>
    <w:rsid w:val="00A8191E"/>
    <w:rsid w:val="00A83195"/>
    <w:rsid w:val="00A85F32"/>
    <w:rsid w:val="00A86B0A"/>
    <w:rsid w:val="00A86B15"/>
    <w:rsid w:val="00A8737B"/>
    <w:rsid w:val="00A93436"/>
    <w:rsid w:val="00AA3B14"/>
    <w:rsid w:val="00AB397D"/>
    <w:rsid w:val="00AB73B5"/>
    <w:rsid w:val="00AC6F30"/>
    <w:rsid w:val="00AD12DA"/>
    <w:rsid w:val="00AD59C3"/>
    <w:rsid w:val="00AE07B7"/>
    <w:rsid w:val="00B04DA2"/>
    <w:rsid w:val="00B07739"/>
    <w:rsid w:val="00B07867"/>
    <w:rsid w:val="00B17906"/>
    <w:rsid w:val="00B20401"/>
    <w:rsid w:val="00B20938"/>
    <w:rsid w:val="00B220AB"/>
    <w:rsid w:val="00B275C8"/>
    <w:rsid w:val="00B35B21"/>
    <w:rsid w:val="00B47C48"/>
    <w:rsid w:val="00B657FC"/>
    <w:rsid w:val="00B67423"/>
    <w:rsid w:val="00B721DD"/>
    <w:rsid w:val="00B75631"/>
    <w:rsid w:val="00B75755"/>
    <w:rsid w:val="00B77A0C"/>
    <w:rsid w:val="00B8298A"/>
    <w:rsid w:val="00B923EB"/>
    <w:rsid w:val="00B95403"/>
    <w:rsid w:val="00BA21BA"/>
    <w:rsid w:val="00BA522D"/>
    <w:rsid w:val="00BB03F6"/>
    <w:rsid w:val="00BC2778"/>
    <w:rsid w:val="00BC31C3"/>
    <w:rsid w:val="00BE0A96"/>
    <w:rsid w:val="00BE3A00"/>
    <w:rsid w:val="00BF5775"/>
    <w:rsid w:val="00BF7977"/>
    <w:rsid w:val="00C126CF"/>
    <w:rsid w:val="00C1471A"/>
    <w:rsid w:val="00C15CBF"/>
    <w:rsid w:val="00C16D3B"/>
    <w:rsid w:val="00C16EE3"/>
    <w:rsid w:val="00C255E6"/>
    <w:rsid w:val="00C25E2E"/>
    <w:rsid w:val="00C327A5"/>
    <w:rsid w:val="00C37CB8"/>
    <w:rsid w:val="00C41F8C"/>
    <w:rsid w:val="00C47CE6"/>
    <w:rsid w:val="00C50B0E"/>
    <w:rsid w:val="00C51293"/>
    <w:rsid w:val="00C53910"/>
    <w:rsid w:val="00C53BA1"/>
    <w:rsid w:val="00C5574D"/>
    <w:rsid w:val="00C6123E"/>
    <w:rsid w:val="00C6155E"/>
    <w:rsid w:val="00C6689B"/>
    <w:rsid w:val="00C754AE"/>
    <w:rsid w:val="00C82ADA"/>
    <w:rsid w:val="00C82C0A"/>
    <w:rsid w:val="00C839CE"/>
    <w:rsid w:val="00C84B27"/>
    <w:rsid w:val="00C913B9"/>
    <w:rsid w:val="00CA148E"/>
    <w:rsid w:val="00CA18ED"/>
    <w:rsid w:val="00CA3F01"/>
    <w:rsid w:val="00CA75D2"/>
    <w:rsid w:val="00CB0FEF"/>
    <w:rsid w:val="00CB5BA0"/>
    <w:rsid w:val="00CC00A1"/>
    <w:rsid w:val="00CC0997"/>
    <w:rsid w:val="00CC30ED"/>
    <w:rsid w:val="00CC4A4C"/>
    <w:rsid w:val="00CD65CF"/>
    <w:rsid w:val="00CD75F3"/>
    <w:rsid w:val="00CE05AA"/>
    <w:rsid w:val="00CE2061"/>
    <w:rsid w:val="00CF5006"/>
    <w:rsid w:val="00D14ECD"/>
    <w:rsid w:val="00D14F2C"/>
    <w:rsid w:val="00D26B24"/>
    <w:rsid w:val="00D31AD2"/>
    <w:rsid w:val="00D363BA"/>
    <w:rsid w:val="00D3675C"/>
    <w:rsid w:val="00D50E2E"/>
    <w:rsid w:val="00D5603C"/>
    <w:rsid w:val="00D60A7A"/>
    <w:rsid w:val="00D65ED4"/>
    <w:rsid w:val="00D6733F"/>
    <w:rsid w:val="00D74774"/>
    <w:rsid w:val="00D8283C"/>
    <w:rsid w:val="00D82AD8"/>
    <w:rsid w:val="00D85365"/>
    <w:rsid w:val="00D90E0C"/>
    <w:rsid w:val="00D9255D"/>
    <w:rsid w:val="00D954CB"/>
    <w:rsid w:val="00DA2F4C"/>
    <w:rsid w:val="00DA422C"/>
    <w:rsid w:val="00DA7F6E"/>
    <w:rsid w:val="00DB2A84"/>
    <w:rsid w:val="00DB52CF"/>
    <w:rsid w:val="00DC11FF"/>
    <w:rsid w:val="00DC23DE"/>
    <w:rsid w:val="00DC4293"/>
    <w:rsid w:val="00DC433C"/>
    <w:rsid w:val="00DC5C12"/>
    <w:rsid w:val="00DD05AA"/>
    <w:rsid w:val="00DD2AC4"/>
    <w:rsid w:val="00DD2DC6"/>
    <w:rsid w:val="00DD2ECE"/>
    <w:rsid w:val="00DE44A7"/>
    <w:rsid w:val="00DE5178"/>
    <w:rsid w:val="00DE53C2"/>
    <w:rsid w:val="00DF21DD"/>
    <w:rsid w:val="00DF310D"/>
    <w:rsid w:val="00DF31C2"/>
    <w:rsid w:val="00DF605F"/>
    <w:rsid w:val="00E02D4A"/>
    <w:rsid w:val="00E11032"/>
    <w:rsid w:val="00E17F89"/>
    <w:rsid w:val="00E273C9"/>
    <w:rsid w:val="00E27961"/>
    <w:rsid w:val="00E30B7A"/>
    <w:rsid w:val="00E377AC"/>
    <w:rsid w:val="00E45CD9"/>
    <w:rsid w:val="00E5590F"/>
    <w:rsid w:val="00E66F7B"/>
    <w:rsid w:val="00E7359B"/>
    <w:rsid w:val="00E77F91"/>
    <w:rsid w:val="00E819DD"/>
    <w:rsid w:val="00E82997"/>
    <w:rsid w:val="00E8532C"/>
    <w:rsid w:val="00E87EEF"/>
    <w:rsid w:val="00E956EA"/>
    <w:rsid w:val="00EB4E05"/>
    <w:rsid w:val="00EB71B1"/>
    <w:rsid w:val="00EC101E"/>
    <w:rsid w:val="00EC1DE1"/>
    <w:rsid w:val="00EC4BAE"/>
    <w:rsid w:val="00ED0600"/>
    <w:rsid w:val="00ED2EAF"/>
    <w:rsid w:val="00ED79BA"/>
    <w:rsid w:val="00EE4F37"/>
    <w:rsid w:val="00EE5A8F"/>
    <w:rsid w:val="00EE6C31"/>
    <w:rsid w:val="00EE71AE"/>
    <w:rsid w:val="00EF2BE5"/>
    <w:rsid w:val="00EF5049"/>
    <w:rsid w:val="00F10F8B"/>
    <w:rsid w:val="00F23F26"/>
    <w:rsid w:val="00F25BAC"/>
    <w:rsid w:val="00F314B6"/>
    <w:rsid w:val="00F45B09"/>
    <w:rsid w:val="00F55A75"/>
    <w:rsid w:val="00F6151A"/>
    <w:rsid w:val="00F74C04"/>
    <w:rsid w:val="00F82B20"/>
    <w:rsid w:val="00F8446B"/>
    <w:rsid w:val="00F84E18"/>
    <w:rsid w:val="00F92992"/>
    <w:rsid w:val="00F973F8"/>
    <w:rsid w:val="00FA46A9"/>
    <w:rsid w:val="00FA4B59"/>
    <w:rsid w:val="00FB1805"/>
    <w:rsid w:val="00FB4EDA"/>
    <w:rsid w:val="00FB5586"/>
    <w:rsid w:val="00FC1A48"/>
    <w:rsid w:val="00FC3629"/>
    <w:rsid w:val="00FD0F26"/>
    <w:rsid w:val="00FD1300"/>
    <w:rsid w:val="00FD1F70"/>
    <w:rsid w:val="00FE3FEA"/>
    <w:rsid w:val="00FE6983"/>
    <w:rsid w:val="00FF2172"/>
    <w:rsid w:val="00FF649E"/>
    <w:rsid w:val="01AEEAA2"/>
    <w:rsid w:val="03BE4C23"/>
    <w:rsid w:val="044FC0D6"/>
    <w:rsid w:val="047FE53D"/>
    <w:rsid w:val="060B8FAC"/>
    <w:rsid w:val="062A14DE"/>
    <w:rsid w:val="062AF797"/>
    <w:rsid w:val="068F87FF"/>
    <w:rsid w:val="07D83D0D"/>
    <w:rsid w:val="08248DF0"/>
    <w:rsid w:val="088227EF"/>
    <w:rsid w:val="095E5C97"/>
    <w:rsid w:val="09C001E9"/>
    <w:rsid w:val="0B7503A0"/>
    <w:rsid w:val="0D69865C"/>
    <w:rsid w:val="0F18C36E"/>
    <w:rsid w:val="10142DB4"/>
    <w:rsid w:val="10E5A7C1"/>
    <w:rsid w:val="13AFD8F7"/>
    <w:rsid w:val="16D71E9C"/>
    <w:rsid w:val="16E0CABE"/>
    <w:rsid w:val="17537DD2"/>
    <w:rsid w:val="17679D52"/>
    <w:rsid w:val="17E3F68F"/>
    <w:rsid w:val="181EA313"/>
    <w:rsid w:val="18D3ADAA"/>
    <w:rsid w:val="18E6D080"/>
    <w:rsid w:val="192CAC8F"/>
    <w:rsid w:val="196141BE"/>
    <w:rsid w:val="19B368A7"/>
    <w:rsid w:val="1C65AADB"/>
    <w:rsid w:val="1C741A78"/>
    <w:rsid w:val="1CA63840"/>
    <w:rsid w:val="1CEDC571"/>
    <w:rsid w:val="20C2983D"/>
    <w:rsid w:val="20E54B1B"/>
    <w:rsid w:val="2165CA6A"/>
    <w:rsid w:val="225D85E5"/>
    <w:rsid w:val="25A722DF"/>
    <w:rsid w:val="25B14EF4"/>
    <w:rsid w:val="2A7216D5"/>
    <w:rsid w:val="2B12A909"/>
    <w:rsid w:val="2CF43952"/>
    <w:rsid w:val="2ED9D611"/>
    <w:rsid w:val="2EFFF7BF"/>
    <w:rsid w:val="2F0383A6"/>
    <w:rsid w:val="327B9735"/>
    <w:rsid w:val="331C94EC"/>
    <w:rsid w:val="33F65E56"/>
    <w:rsid w:val="34B575DA"/>
    <w:rsid w:val="35AE4A61"/>
    <w:rsid w:val="35B337F7"/>
    <w:rsid w:val="3651463B"/>
    <w:rsid w:val="367BCA06"/>
    <w:rsid w:val="37D672B9"/>
    <w:rsid w:val="37EE3535"/>
    <w:rsid w:val="3AE51D3B"/>
    <w:rsid w:val="3B1AAC29"/>
    <w:rsid w:val="3FBFB0C0"/>
    <w:rsid w:val="41969330"/>
    <w:rsid w:val="43271C4B"/>
    <w:rsid w:val="433E68D2"/>
    <w:rsid w:val="44395A94"/>
    <w:rsid w:val="44F87EB6"/>
    <w:rsid w:val="48301F78"/>
    <w:rsid w:val="48F84E88"/>
    <w:rsid w:val="4935D65F"/>
    <w:rsid w:val="4B6D8057"/>
    <w:rsid w:val="4B71BE6E"/>
    <w:rsid w:val="4B7B4928"/>
    <w:rsid w:val="4BFEF50A"/>
    <w:rsid w:val="4E6FA306"/>
    <w:rsid w:val="504BBB56"/>
    <w:rsid w:val="50C13705"/>
    <w:rsid w:val="53C1B4F5"/>
    <w:rsid w:val="55356458"/>
    <w:rsid w:val="5648FA91"/>
    <w:rsid w:val="56EA660F"/>
    <w:rsid w:val="5AC82813"/>
    <w:rsid w:val="5C5DFFBE"/>
    <w:rsid w:val="5D2C5B95"/>
    <w:rsid w:val="5E38F9B3"/>
    <w:rsid w:val="5ED86AAE"/>
    <w:rsid w:val="5FFAF82A"/>
    <w:rsid w:val="60DBAFC9"/>
    <w:rsid w:val="6135EDF1"/>
    <w:rsid w:val="61750EE4"/>
    <w:rsid w:val="61FFCCB8"/>
    <w:rsid w:val="62D1BE52"/>
    <w:rsid w:val="6737B213"/>
    <w:rsid w:val="6BA5D374"/>
    <w:rsid w:val="6BA95724"/>
    <w:rsid w:val="6C30827B"/>
    <w:rsid w:val="6CA34135"/>
    <w:rsid w:val="6D61E64F"/>
    <w:rsid w:val="6D68D411"/>
    <w:rsid w:val="6D7EBB42"/>
    <w:rsid w:val="6E9EE68C"/>
    <w:rsid w:val="6EAE71D4"/>
    <w:rsid w:val="70E09B37"/>
    <w:rsid w:val="71F48092"/>
    <w:rsid w:val="7236094B"/>
    <w:rsid w:val="731282B9"/>
    <w:rsid w:val="735B53B8"/>
    <w:rsid w:val="73D2BE09"/>
    <w:rsid w:val="73E52FC9"/>
    <w:rsid w:val="7481A1CF"/>
    <w:rsid w:val="74F26750"/>
    <w:rsid w:val="7581002A"/>
    <w:rsid w:val="75F6906B"/>
    <w:rsid w:val="76CF5599"/>
    <w:rsid w:val="771070DE"/>
    <w:rsid w:val="78CC7C33"/>
    <w:rsid w:val="7917B564"/>
    <w:rsid w:val="795FCC9C"/>
    <w:rsid w:val="796C9B46"/>
    <w:rsid w:val="7B249DBA"/>
    <w:rsid w:val="7C2483E4"/>
    <w:rsid w:val="7C94FDEF"/>
    <w:rsid w:val="7EC9A117"/>
    <w:rsid w:val="7F1BC800"/>
    <w:rsid w:val="7F5F159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80E349"/>
  <w15:chartTrackingRefBased/>
  <w15:docId w15:val="{4B66528A-B6A0-47AE-84EC-3C3632A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320"/>
        <w:tab w:val="right" w:pos="8640"/>
      </w:tabs>
    </w:pPr>
    <w:rPr>
      <w:rFonts w:eastAsia="Times New Roman"/>
    </w:rPr>
  </w:style>
  <w:style w:type="paragraph" w:styleId="BodyText">
    <w:name w:val="Body Text"/>
    <w:basedOn w:val="Normal"/>
    <w:rPr>
      <w:rFonts w:eastAsia="Times New Roman"/>
      <w:sz w:val="20"/>
    </w:rPr>
  </w:style>
  <w:style w:type="paragraph" w:styleId="BodyText2">
    <w:name w:val="Body Text 2"/>
    <w:basedOn w:val="Normal"/>
    <w:rPr>
      <w:rFonts w:eastAsia="Times New Roman"/>
      <w:i/>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unhideWhenUsed/>
    <w:rsid w:val="00F865F2"/>
    <w:pPr>
      <w:tabs>
        <w:tab w:val="center" w:pos="4320"/>
        <w:tab w:val="right" w:pos="8640"/>
      </w:tabs>
    </w:pPr>
  </w:style>
  <w:style w:type="character" w:customStyle="1" w:styleId="HeaderChar">
    <w:name w:val="Header Char"/>
    <w:link w:val="Header"/>
    <w:uiPriority w:val="99"/>
    <w:rsid w:val="00F865F2"/>
    <w:rPr>
      <w:rFonts w:ascii="Times New Roman" w:hAnsi="Times New Roman"/>
      <w:sz w:val="24"/>
    </w:rPr>
  </w:style>
  <w:style w:type="character" w:styleId="Hyperlink">
    <w:name w:val="Hyperlink"/>
    <w:rsid w:val="00E82586"/>
    <w:rPr>
      <w:color w:val="0000FF"/>
      <w:u w:val="single"/>
    </w:rPr>
  </w:style>
  <w:style w:type="paragraph" w:styleId="Revision">
    <w:name w:val="Revision"/>
    <w:hidden/>
    <w:rsid w:val="00444009"/>
    <w:rPr>
      <w:rFonts w:ascii="Times New Roman" w:hAnsi="Times New Roman"/>
      <w:sz w:val="24"/>
      <w:lang w:eastAsia="en-US"/>
    </w:rPr>
  </w:style>
  <w:style w:type="character" w:styleId="UnresolvedMention">
    <w:name w:val="Unresolved Mention"/>
    <w:basedOn w:val="DefaultParagraphFont"/>
    <w:uiPriority w:val="99"/>
    <w:semiHidden/>
    <w:unhideWhenUsed/>
    <w:rsid w:val="005F7930"/>
    <w:rPr>
      <w:color w:val="605E5C"/>
      <w:shd w:val="clear" w:color="auto" w:fill="E1DFDD"/>
    </w:rPr>
  </w:style>
  <w:style w:type="character" w:customStyle="1" w:styleId="normaltextrun">
    <w:name w:val="normaltextrun"/>
    <w:basedOn w:val="DefaultParagraphFont"/>
    <w:rsid w:val="005F7930"/>
  </w:style>
  <w:style w:type="character" w:customStyle="1" w:styleId="eop">
    <w:name w:val="eop"/>
    <w:basedOn w:val="DefaultParagraphFont"/>
    <w:rsid w:val="005F7930"/>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994398"/>
    <w:pPr>
      <w:spacing w:before="100" w:beforeAutospacing="1" w:after="100" w:afterAutospacing="1"/>
    </w:pPr>
    <w:rPr>
      <w:rFonts w:eastAsia="Times New Roman"/>
      <w:szCs w:val="24"/>
    </w:rPr>
  </w:style>
  <w:style w:type="character" w:customStyle="1" w:styleId="ckewidgetelement">
    <w:name w:val="cke_widget_element"/>
    <w:basedOn w:val="DefaultParagraphFont"/>
    <w:rsid w:val="00FA4B59"/>
  </w:style>
  <w:style w:type="character" w:customStyle="1" w:styleId="apple-converted-space">
    <w:name w:val="apple-converted-space"/>
    <w:basedOn w:val="DefaultParagraphFont"/>
    <w:rsid w:val="00E27961"/>
  </w:style>
  <w:style w:type="character" w:styleId="FollowedHyperlink">
    <w:name w:val="FollowedHyperlink"/>
    <w:basedOn w:val="DefaultParagraphFont"/>
    <w:rsid w:val="009F0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3327">
      <w:bodyDiv w:val="1"/>
      <w:marLeft w:val="0"/>
      <w:marRight w:val="0"/>
      <w:marTop w:val="0"/>
      <w:marBottom w:val="0"/>
      <w:divBdr>
        <w:top w:val="none" w:sz="0" w:space="0" w:color="auto"/>
        <w:left w:val="none" w:sz="0" w:space="0" w:color="auto"/>
        <w:bottom w:val="none" w:sz="0" w:space="0" w:color="auto"/>
        <w:right w:val="none" w:sz="0" w:space="0" w:color="auto"/>
      </w:divBdr>
    </w:div>
    <w:div w:id="1194342371">
      <w:bodyDiv w:val="1"/>
      <w:marLeft w:val="0"/>
      <w:marRight w:val="0"/>
      <w:marTop w:val="0"/>
      <w:marBottom w:val="0"/>
      <w:divBdr>
        <w:top w:val="none" w:sz="0" w:space="0" w:color="auto"/>
        <w:left w:val="none" w:sz="0" w:space="0" w:color="auto"/>
        <w:bottom w:val="none" w:sz="0" w:space="0" w:color="auto"/>
        <w:right w:val="none" w:sz="0" w:space="0" w:color="auto"/>
      </w:divBdr>
    </w:div>
    <w:div w:id="1676226070">
      <w:bodyDiv w:val="1"/>
      <w:marLeft w:val="0"/>
      <w:marRight w:val="0"/>
      <w:marTop w:val="0"/>
      <w:marBottom w:val="0"/>
      <w:divBdr>
        <w:top w:val="none" w:sz="0" w:space="0" w:color="auto"/>
        <w:left w:val="none" w:sz="0" w:space="0" w:color="auto"/>
        <w:bottom w:val="none" w:sz="0" w:space="0" w:color="auto"/>
        <w:right w:val="none" w:sz="0" w:space="0" w:color="auto"/>
      </w:divBdr>
    </w:div>
    <w:div w:id="1918705803">
      <w:bodyDiv w:val="1"/>
      <w:marLeft w:val="0"/>
      <w:marRight w:val="0"/>
      <w:marTop w:val="0"/>
      <w:marBottom w:val="0"/>
      <w:divBdr>
        <w:top w:val="none" w:sz="0" w:space="0" w:color="auto"/>
        <w:left w:val="none" w:sz="0" w:space="0" w:color="auto"/>
        <w:bottom w:val="none" w:sz="0" w:space="0" w:color="auto"/>
        <w:right w:val="none" w:sz="0" w:space="0" w:color="auto"/>
      </w:divBdr>
    </w:div>
    <w:div w:id="200717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services.uark.edu/moving-information.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uark.edu/fayetteville-policies/vcfa/4111.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11.safelinks.protection.outlook.com/?url=https%3A%2F%2Fwww.uscis.gov%2Fi-9-central%2Fform-i-9-acceptable-documents&amp;data=05%7C02%7Cazajicek%40uark.edu%7Cd509bfbeac32421d690408dced682888%7C79c742c4e61c4fa5be89a3cb566a80d1%7C0%7C0%7C638646278830457120%7CUnknown%7CTWFpbGZsb3d8eyJWIjoiMC4wLjAwMDAiLCJQIjoiV2luMzIiLCJBTiI6Ik1haWwiLCJXVCI6Mn0%3D%7C0%7C%7C%7C&amp;sdata=qLy6Ik6Smi%2FVP8U6e%2BVL5VHDKD24uYNjq1khGbGDCT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uark.edu/academic/startupprocedureinstructions2023_editedfontupdate3.pdf" TargetMode="External"/><Relationship Id="rId5" Type="http://schemas.openxmlformats.org/officeDocument/2006/relationships/numbering" Target="numbering.xml"/><Relationship Id="rId15" Type="http://schemas.openxmlformats.org/officeDocument/2006/relationships/hyperlink" Target="https://hr.uark.edu/working/new-employees/policies.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nefits.uasy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899F80797F245A04A4E068F790D40" ma:contentTypeVersion="6" ma:contentTypeDescription="Create a new document." ma:contentTypeScope="" ma:versionID="01870d4d0d9a91dc41c4c8e1224a66fe">
  <xsd:schema xmlns:xsd="http://www.w3.org/2001/XMLSchema" xmlns:xs="http://www.w3.org/2001/XMLSchema" xmlns:p="http://schemas.microsoft.com/office/2006/metadata/properties" xmlns:ns3="8f42667e-54cd-4687-b90c-9e5d2170ee68" targetNamespace="http://schemas.microsoft.com/office/2006/metadata/properties" ma:root="true" ma:fieldsID="28082008c115da48eb72fa760004d5bd" ns3:_="">
    <xsd:import namespace="8f42667e-54cd-4687-b90c-9e5d2170ee6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2667e-54cd-4687-b90c-9e5d2170ee6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_activity xmlns="8f42667e-54cd-4687-b90c-9e5d2170ee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61C65-2B1D-45F8-A3A1-9DA7E42C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2667e-54cd-4687-b90c-9e5d2170e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2E89-C574-4624-928A-1BDA6B35DF3C}">
  <ds:schemaRefs>
    <ds:schemaRef ds:uri="http://schemas.openxmlformats.org/officeDocument/2006/bibliography"/>
  </ds:schemaRefs>
</ds:datastoreItem>
</file>

<file path=customXml/itemProps3.xml><?xml version="1.0" encoding="utf-8"?>
<ds:datastoreItem xmlns:ds="http://schemas.openxmlformats.org/officeDocument/2006/customXml" ds:itemID="{4D0A8863-3AB9-4B3A-8628-F26103AC2D27}">
  <ds:schemaRefs>
    <ds:schemaRef ds:uri="http://schemas.microsoft.com/office/2006/metadata/properties"/>
    <ds:schemaRef ds:uri="http://schemas.microsoft.com/office/infopath/2007/PartnerControls"/>
    <ds:schemaRef ds:uri="8f42667e-54cd-4687-b90c-9e5d2170ee68"/>
  </ds:schemaRefs>
</ds:datastoreItem>
</file>

<file path=customXml/itemProps4.xml><?xml version="1.0" encoding="utf-8"?>
<ds:datastoreItem xmlns:ds="http://schemas.openxmlformats.org/officeDocument/2006/customXml" ds:itemID="{953964EE-561A-4E04-9B41-EF13C4B7EFF2}">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Academic Policy Series</vt:lpstr>
    </vt:vector>
  </TitlesOfParts>
  <Company>ua</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Policy Series</dc:title>
  <dc:subject/>
  <dc:creator>linda dizney</dc:creator>
  <cp:keywords/>
  <cp:lastModifiedBy>Anna Zajicek</cp:lastModifiedBy>
  <cp:revision>4</cp:revision>
  <cp:lastPrinted>2024-11-04T20:34:00Z</cp:lastPrinted>
  <dcterms:created xsi:type="dcterms:W3CDTF">2025-07-22T13:21:00Z</dcterms:created>
  <dcterms:modified xsi:type="dcterms:W3CDTF">2025-07-22T13:35:00Z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0x010100312899F80797F245A04A4E068F790D40</vt:lpwstr>
  </property>
</Properties>
</file>